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cs="Times New Roman"/>
          <w:sz w:val="44"/>
          <w:szCs w:val="44"/>
          <w:highlight w:val="none"/>
          <w:lang w:val="en-US" w:eastAsia="zh-CN"/>
        </w:rPr>
      </w:pPr>
      <w:r>
        <w:rPr>
          <w:rFonts w:hint="eastAsia" w:ascii="方正小标宋简体" w:hAnsi="华文仿宋" w:eastAsia="方正小标宋简体" w:cs="Times New Roman"/>
          <w:sz w:val="44"/>
          <w:szCs w:val="44"/>
          <w:highlight w:val="none"/>
          <w:lang w:val="en-US" w:eastAsia="zh-CN"/>
        </w:rPr>
        <w:t>柳州市农业综合</w:t>
      </w:r>
      <w:bookmarkStart w:id="0" w:name="_GoBack"/>
      <w:bookmarkEnd w:id="0"/>
      <w:r>
        <w:rPr>
          <w:rFonts w:hint="eastAsia" w:ascii="方正小标宋简体" w:hAnsi="华文仿宋" w:eastAsia="方正小标宋简体" w:cs="Times New Roman"/>
          <w:sz w:val="44"/>
          <w:szCs w:val="44"/>
          <w:highlight w:val="none"/>
          <w:lang w:val="en-US" w:eastAsia="zh-CN"/>
        </w:rPr>
        <w:t>行政执法支队</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cs="Times New Roman"/>
          <w:sz w:val="44"/>
          <w:szCs w:val="44"/>
          <w:highlight w:val="none"/>
          <w:lang w:val="en-US" w:eastAsia="zh-CN"/>
        </w:rPr>
      </w:pPr>
      <w:r>
        <w:rPr>
          <w:rFonts w:hint="eastAsia" w:ascii="方正小标宋简体" w:hAnsi="华文仿宋" w:eastAsia="方正小标宋简体" w:cs="Times New Roman"/>
          <w:sz w:val="44"/>
          <w:szCs w:val="44"/>
          <w:highlight w:val="none"/>
          <w:lang w:val="en-US" w:eastAsia="zh-CN"/>
        </w:rPr>
        <w:t>2021年预算公开说明</w:t>
      </w:r>
    </w:p>
    <w:p>
      <w:pPr>
        <w:keepNext w:val="0"/>
        <w:keepLines w:val="0"/>
        <w:pageBreakBefore w:val="0"/>
        <w:kinsoku/>
        <w:wordWrap/>
        <w:overflowPunct/>
        <w:topLinePunct w:val="0"/>
        <w:autoSpaceDE/>
        <w:autoSpaceDN/>
        <w:bidi w:val="0"/>
        <w:spacing w:line="560" w:lineRule="exact"/>
        <w:jc w:val="center"/>
        <w:textAlignment w:val="auto"/>
        <w:rPr>
          <w:rStyle w:val="9"/>
          <w:rFonts w:hint="eastAsia" w:ascii="方正小标宋简体" w:hAnsi="华文仿宋" w:eastAsia="方正小标宋简体" w:cs="Times New Roman"/>
          <w:bCs/>
          <w:sz w:val="44"/>
          <w:szCs w:val="44"/>
          <w:highlight w:val="none"/>
        </w:rPr>
      </w:pPr>
    </w:p>
    <w:p>
      <w:pPr>
        <w:keepNext w:val="0"/>
        <w:keepLines w:val="0"/>
        <w:pageBreakBefore w:val="0"/>
        <w:kinsoku/>
        <w:wordWrap/>
        <w:overflowPunct/>
        <w:topLinePunct w:val="0"/>
        <w:autoSpaceDE/>
        <w:autoSpaceDN/>
        <w:bidi w:val="0"/>
        <w:spacing w:line="560" w:lineRule="exact"/>
        <w:jc w:val="center"/>
        <w:textAlignment w:val="auto"/>
        <w:rPr>
          <w:rStyle w:val="9"/>
          <w:rFonts w:hint="eastAsia" w:ascii="方正小标宋简体" w:hAnsi="华文仿宋" w:eastAsia="方正小标宋简体" w:cs="Times New Roman"/>
          <w:bCs/>
          <w:sz w:val="44"/>
          <w:szCs w:val="44"/>
          <w:highlight w:val="none"/>
        </w:rPr>
      </w:pPr>
      <w:r>
        <w:rPr>
          <w:rStyle w:val="9"/>
          <w:rFonts w:hint="eastAsia" w:ascii="方正小标宋简体" w:hAnsi="华文仿宋" w:eastAsia="方正小标宋简体" w:cs="Times New Roman"/>
          <w:bCs/>
          <w:sz w:val="44"/>
          <w:szCs w:val="44"/>
          <w:highlight w:val="none"/>
        </w:rPr>
        <w:t>目 录</w:t>
      </w:r>
    </w:p>
    <w:p>
      <w:pPr>
        <w:pStyle w:val="6"/>
        <w:spacing w:before="0" w:beforeAutospacing="0" w:after="0" w:afterAutospacing="0" w:line="560" w:lineRule="exact"/>
        <w:ind w:firstLine="643" w:firstLineChars="200"/>
        <w:rPr>
          <w:rFonts w:ascii="仿宋_GB2312" w:hAnsi="华文仿宋" w:eastAsia="仿宋_GB2312"/>
          <w:b/>
          <w:bCs/>
          <w:color w:val="000000" w:themeColor="text1"/>
          <w:sz w:val="32"/>
          <w:szCs w:val="32"/>
          <w:highlight w:val="none"/>
          <w14:textFill>
            <w14:solidFill>
              <w14:schemeClr w14:val="tx1"/>
            </w14:solidFill>
          </w14:textFill>
        </w:rPr>
      </w:pPr>
      <w:r>
        <w:rPr>
          <w:rFonts w:hint="eastAsia" w:ascii="仿宋_GB2312" w:hAnsi="华文仿宋" w:eastAsia="仿宋_GB2312"/>
          <w:b/>
          <w:bCs/>
          <w:color w:val="000000" w:themeColor="text1"/>
          <w:sz w:val="32"/>
          <w:szCs w:val="32"/>
          <w:highlight w:val="none"/>
          <w14:textFill>
            <w14:solidFill>
              <w14:schemeClr w14:val="tx1"/>
            </w14:solidFill>
          </w14:textFill>
        </w:rPr>
        <w:t>第一部分：柳州市农业综合行政执法支队概况</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一、主要职责</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二、机构设置情况</w:t>
      </w:r>
    </w:p>
    <w:p>
      <w:pPr>
        <w:pStyle w:val="6"/>
        <w:spacing w:before="0" w:beforeAutospacing="0" w:after="0" w:afterAutospacing="0" w:line="560" w:lineRule="exact"/>
        <w:ind w:firstLine="643" w:firstLineChars="200"/>
        <w:rPr>
          <w:rFonts w:ascii="仿宋_GB2312" w:hAnsi="华文仿宋" w:eastAsia="仿宋_GB2312"/>
          <w:b/>
          <w:bCs/>
          <w:color w:val="000000" w:themeColor="text1"/>
          <w:sz w:val="32"/>
          <w:szCs w:val="32"/>
          <w:highlight w:val="none"/>
          <w14:textFill>
            <w14:solidFill>
              <w14:schemeClr w14:val="tx1"/>
            </w14:solidFill>
          </w14:textFill>
        </w:rPr>
      </w:pPr>
      <w:r>
        <w:rPr>
          <w:rFonts w:hint="eastAsia" w:ascii="仿宋_GB2312" w:hAnsi="华文仿宋" w:eastAsia="仿宋_GB2312"/>
          <w:b/>
          <w:bCs/>
          <w:color w:val="000000" w:themeColor="text1"/>
          <w:sz w:val="32"/>
          <w:szCs w:val="32"/>
          <w:highlight w:val="none"/>
          <w14:textFill>
            <w14:solidFill>
              <w14:schemeClr w14:val="tx1"/>
            </w14:solidFill>
          </w14:textFill>
        </w:rPr>
        <w:t>第二部分：柳州市农业综合行政执法支队2021年预算报表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一、单位收支总体情况表（预算公开01表）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二、单位收入总体情况表（预算公开02表）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三、单位支出总体情况表（预算公开03表）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四、财政拨款收支总体情况表（预算公开04表）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五、一般公共预算支出情况表（预算公开05表）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六、一般公共预算基本支出情况表（预算公开06表）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七、一般公共预算“三公”经费支出情况表（预算公开07表）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八、政府性基金预算支出情况表（预算公开08表）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九、国有资本经营预算支出情况表（预算公开09表）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十、政府采购预算表（预算公开10表）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十一、政府购买服务预算表（预算公开11表）</w:t>
      </w:r>
    </w:p>
    <w:p>
      <w:pPr>
        <w:pStyle w:val="6"/>
        <w:spacing w:before="0" w:beforeAutospacing="0" w:after="0" w:afterAutospacing="0" w:line="560" w:lineRule="exact"/>
        <w:ind w:firstLine="643" w:firstLineChars="200"/>
        <w:rPr>
          <w:rFonts w:ascii="仿宋_GB2312" w:hAnsi="华文仿宋" w:eastAsia="仿宋_GB2312"/>
          <w:b/>
          <w:bCs/>
          <w:color w:val="000000" w:themeColor="text1"/>
          <w:sz w:val="32"/>
          <w:szCs w:val="32"/>
          <w:highlight w:val="none"/>
          <w14:textFill>
            <w14:solidFill>
              <w14:schemeClr w14:val="tx1"/>
            </w14:solidFill>
          </w14:textFill>
        </w:rPr>
      </w:pPr>
      <w:r>
        <w:rPr>
          <w:rFonts w:hint="eastAsia" w:ascii="仿宋_GB2312" w:hAnsi="华文仿宋" w:eastAsia="仿宋_GB2312"/>
          <w:b/>
          <w:bCs/>
          <w:color w:val="000000" w:themeColor="text1"/>
          <w:sz w:val="32"/>
          <w:szCs w:val="32"/>
          <w:highlight w:val="none"/>
          <w14:textFill>
            <w14:solidFill>
              <w14:schemeClr w14:val="tx1"/>
            </w14:solidFill>
          </w14:textFill>
        </w:rPr>
        <w:t>第三部分：柳州市农业综合行政执法支队2021年预算情况说明</w:t>
      </w:r>
    </w:p>
    <w:p>
      <w:pPr>
        <w:pStyle w:val="6"/>
        <w:spacing w:before="0" w:beforeAutospacing="0" w:after="0" w:afterAutospacing="0" w:line="560" w:lineRule="exact"/>
        <w:ind w:firstLine="643" w:firstLineChars="200"/>
        <w:rPr>
          <w:rStyle w:val="9"/>
          <w:rFonts w:ascii="仿宋_GB2312" w:hAnsi="华文仿宋" w:eastAsia="仿宋_GB2312"/>
          <w:b w:val="0"/>
          <w:color w:val="000000" w:themeColor="text1"/>
          <w:sz w:val="32"/>
          <w:szCs w:val="32"/>
          <w:highlight w:val="none"/>
          <w14:textFill>
            <w14:solidFill>
              <w14:schemeClr w14:val="tx1"/>
            </w14:solidFill>
          </w14:textFill>
        </w:rPr>
      </w:pPr>
      <w:r>
        <w:rPr>
          <w:rFonts w:hint="eastAsia" w:ascii="仿宋_GB2312" w:hAnsi="华文仿宋" w:eastAsia="仿宋_GB2312"/>
          <w:b/>
          <w:bCs/>
          <w:color w:val="000000" w:themeColor="text1"/>
          <w:sz w:val="32"/>
          <w:szCs w:val="32"/>
          <w:highlight w:val="none"/>
          <w14:textFill>
            <w14:solidFill>
              <w14:schemeClr w14:val="tx1"/>
            </w14:solidFill>
          </w14:textFill>
        </w:rPr>
        <w:t>第四部分：名词解释</w:t>
      </w:r>
    </w:p>
    <w:p>
      <w:pPr>
        <w:widowControl/>
        <w:jc w:val="left"/>
        <w:rPr>
          <w:rStyle w:val="9"/>
          <w:rFonts w:ascii="仿宋_GB2312" w:hAnsi="华文仿宋" w:eastAsia="仿宋_GB2312"/>
          <w:b w:val="0"/>
          <w:color w:val="000000" w:themeColor="text1"/>
          <w:sz w:val="32"/>
          <w:szCs w:val="32"/>
          <w:highlight w:val="none"/>
          <w14:textFill>
            <w14:solidFill>
              <w14:schemeClr w14:val="tx1"/>
            </w14:solidFill>
          </w14:textFill>
        </w:rPr>
      </w:pPr>
      <w:r>
        <w:rPr>
          <w:rStyle w:val="9"/>
          <w:rFonts w:ascii="仿宋_GB2312" w:hAnsi="华文仿宋" w:eastAsia="仿宋_GB2312"/>
          <w:b w:val="0"/>
          <w:color w:val="000000" w:themeColor="text1"/>
          <w:sz w:val="32"/>
          <w:szCs w:val="32"/>
          <w:highlight w:val="none"/>
          <w14:textFill>
            <w14:solidFill>
              <w14:schemeClr w14:val="tx1"/>
            </w14:solidFill>
          </w14:textFill>
        </w:rPr>
        <w:br w:type="page"/>
      </w:r>
    </w:p>
    <w:p>
      <w:pPr>
        <w:adjustRightInd w:val="0"/>
        <w:snapToGrid w:val="0"/>
        <w:spacing w:line="560" w:lineRule="exact"/>
        <w:ind w:right="-218" w:rightChars="-104"/>
        <w:jc w:val="center"/>
        <w:rPr>
          <w:rStyle w:val="9"/>
          <w:rFonts w:ascii="仿宋_GB2312" w:hAnsi="华文仿宋" w:eastAsia="仿宋_GB2312"/>
          <w:b w:val="0"/>
          <w:color w:val="000000" w:themeColor="text1"/>
          <w:sz w:val="32"/>
          <w:szCs w:val="32"/>
          <w:highlight w:val="none"/>
          <w14:textFill>
            <w14:solidFill>
              <w14:schemeClr w14:val="tx1"/>
            </w14:solidFill>
          </w14:textFill>
        </w:rPr>
      </w:pPr>
      <w:r>
        <w:rPr>
          <w:rStyle w:val="9"/>
          <w:rFonts w:hint="eastAsia" w:ascii="仿宋_GB2312" w:hAnsi="华文仿宋" w:eastAsia="仿宋_GB2312"/>
          <w:color w:val="000000" w:themeColor="text1"/>
          <w:sz w:val="32"/>
          <w:szCs w:val="32"/>
          <w:highlight w:val="none"/>
          <w14:textFill>
            <w14:solidFill>
              <w14:schemeClr w14:val="tx1"/>
            </w14:solidFill>
          </w14:textFill>
        </w:rPr>
        <w:t>第一部分：</w:t>
      </w:r>
      <w:r>
        <w:rPr>
          <w:rFonts w:hint="eastAsia" w:ascii="仿宋_GB2312" w:hAnsi="华文仿宋" w:eastAsia="仿宋_GB2312"/>
          <w:b/>
          <w:bCs/>
          <w:color w:val="000000" w:themeColor="text1"/>
          <w:sz w:val="32"/>
          <w:szCs w:val="32"/>
          <w:highlight w:val="none"/>
          <w14:textFill>
            <w14:solidFill>
              <w14:schemeClr w14:val="tx1"/>
            </w14:solidFill>
          </w14:textFill>
        </w:rPr>
        <w:t>柳州市农业综合行政执法支队</w:t>
      </w:r>
      <w:r>
        <w:rPr>
          <w:rStyle w:val="9"/>
          <w:rFonts w:hint="eastAsia" w:ascii="仿宋_GB2312" w:hAnsi="华文仿宋" w:eastAsia="仿宋_GB2312"/>
          <w:color w:val="000000" w:themeColor="text1"/>
          <w:sz w:val="32"/>
          <w:szCs w:val="32"/>
          <w:highlight w:val="none"/>
          <w14:textFill>
            <w14:solidFill>
              <w14:schemeClr w14:val="tx1"/>
            </w14:solidFill>
          </w14:textFill>
        </w:rPr>
        <w:t>概况</w:t>
      </w:r>
    </w:p>
    <w:p>
      <w:pPr>
        <w:pStyle w:val="6"/>
        <w:spacing w:before="0" w:beforeAutospacing="0" w:after="0" w:afterAutospacing="0" w:line="560" w:lineRule="exact"/>
        <w:ind w:firstLine="321" w:firstLineChars="100"/>
        <w:jc w:val="both"/>
        <w:rPr>
          <w:rFonts w:ascii="黑体" w:hAnsi="黑体" w:eastAsia="黑体" w:cs="黑体"/>
          <w:b/>
          <w:bCs w:val="0"/>
          <w:color w:val="000000" w:themeColor="text1"/>
          <w:sz w:val="32"/>
          <w:szCs w:val="32"/>
          <w:highlight w:val="none"/>
          <w14:textFill>
            <w14:solidFill>
              <w14:schemeClr w14:val="tx1"/>
            </w14:solidFill>
          </w14:textFill>
        </w:rPr>
      </w:pPr>
      <w:r>
        <w:rPr>
          <w:rFonts w:hint="eastAsia" w:ascii="黑体" w:hAnsi="黑体" w:eastAsia="黑体" w:cs="黑体"/>
          <w:b/>
          <w:bCs w:val="0"/>
          <w:color w:val="000000" w:themeColor="text1"/>
          <w:sz w:val="32"/>
          <w:szCs w:val="32"/>
          <w:highlight w:val="none"/>
          <w14:textFill>
            <w14:solidFill>
              <w14:schemeClr w14:val="tx1"/>
            </w14:solidFill>
          </w14:textFill>
        </w:rPr>
        <w:t>一、主要职责</w:t>
      </w:r>
    </w:p>
    <w:p>
      <w:pPr>
        <w:pStyle w:val="2"/>
        <w:spacing w:before="143" w:line="321" w:lineRule="auto"/>
        <w:ind w:right="108"/>
        <w:jc w:val="both"/>
        <w:rPr>
          <w:color w:val="000000" w:themeColor="text1"/>
          <w:highlight w:val="none"/>
          <w:lang w:eastAsia="zh-CN"/>
          <w14:textFill>
            <w14:solidFill>
              <w14:schemeClr w14:val="tx1"/>
            </w14:solidFill>
          </w14:textFill>
        </w:rPr>
      </w:pPr>
      <w:r>
        <w:rPr>
          <w:rFonts w:hint="eastAsia" w:hAnsi="华文仿宋" w:cs="宋体"/>
          <w:color w:val="000000" w:themeColor="text1"/>
          <w:highlight w:val="none"/>
          <w:lang w:eastAsia="zh-CN"/>
          <w14:textFill>
            <w14:solidFill>
              <w14:schemeClr w14:val="tx1"/>
            </w14:solidFill>
          </w14:textFill>
        </w:rPr>
        <w:t>（一）</w:t>
      </w:r>
      <w:r>
        <w:rPr>
          <w:rFonts w:hint="eastAsia"/>
          <w:color w:val="000000" w:themeColor="text1"/>
          <w:spacing w:val="3"/>
          <w:highlight w:val="none"/>
          <w:lang w:eastAsia="zh-CN"/>
          <w14:textFill>
            <w14:solidFill>
              <w14:schemeClr w14:val="tx1"/>
            </w14:solidFill>
          </w14:textFill>
        </w:rPr>
        <w:t>负责组织查处辖区内、跨区域和重大复杂农业领域违</w:t>
      </w:r>
      <w:r>
        <w:rPr>
          <w:rFonts w:hint="eastAsia"/>
          <w:color w:val="000000" w:themeColor="text1"/>
          <w:spacing w:val="2"/>
          <w:highlight w:val="none"/>
          <w:lang w:eastAsia="zh-CN"/>
          <w14:textFill>
            <w14:solidFill>
              <w14:schemeClr w14:val="tx1"/>
            </w14:solidFill>
          </w14:textFill>
        </w:rPr>
        <w:t>法案件。开展农业综合行政执法体系建设及农业法律法规宣传培</w:t>
      </w:r>
      <w:r>
        <w:rPr>
          <w:rFonts w:hint="eastAsia"/>
          <w:color w:val="000000" w:themeColor="text1"/>
          <w:spacing w:val="-117"/>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训等工作。</w:t>
      </w:r>
    </w:p>
    <w:p>
      <w:pPr>
        <w:pStyle w:val="2"/>
        <w:spacing w:before="34" w:line="321" w:lineRule="auto"/>
        <w:ind w:right="108"/>
        <w:jc w:val="both"/>
        <w:rPr>
          <w:color w:val="000000" w:themeColor="text1"/>
          <w:highlight w:val="none"/>
          <w:lang w:eastAsia="zh-CN"/>
          <w14:textFill>
            <w14:solidFill>
              <w14:schemeClr w14:val="tx1"/>
            </w14:solidFill>
          </w14:textFill>
        </w:rPr>
      </w:pPr>
      <w:r>
        <w:rPr>
          <w:rFonts w:hint="eastAsia" w:hAnsi="华文仿宋" w:cs="宋体"/>
          <w:color w:val="000000" w:themeColor="text1"/>
          <w:highlight w:val="none"/>
          <w:lang w:eastAsia="zh-CN"/>
          <w14:textFill>
            <w14:solidFill>
              <w14:schemeClr w14:val="tx1"/>
            </w14:solidFill>
          </w14:textFill>
        </w:rPr>
        <w:t>（二）</w:t>
      </w:r>
      <w:r>
        <w:rPr>
          <w:rFonts w:hint="eastAsia"/>
          <w:color w:val="000000" w:themeColor="text1"/>
          <w:spacing w:val="3"/>
          <w:highlight w:val="none"/>
          <w:lang w:eastAsia="zh-CN"/>
          <w14:textFill>
            <w14:solidFill>
              <w14:schemeClr w14:val="tx1"/>
            </w14:solidFill>
          </w14:textFill>
        </w:rPr>
        <w:t>依法开展全市农作物种子、化肥、农药、农产品质量</w:t>
      </w:r>
      <w:r>
        <w:rPr>
          <w:rFonts w:hint="eastAsia"/>
          <w:color w:val="000000" w:themeColor="text1"/>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安全、农业转基因生物安全、植物检疫、农业野生植物保护、兽</w:t>
      </w:r>
      <w:r>
        <w:rPr>
          <w:rFonts w:hint="eastAsia"/>
          <w:color w:val="000000" w:themeColor="text1"/>
          <w:spacing w:val="-117"/>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医兽药及其医政药政、饲料及饲料添加剂、动物卫生监督、畜禽</w:t>
      </w:r>
      <w:r>
        <w:rPr>
          <w:rFonts w:hint="eastAsia"/>
          <w:color w:val="000000" w:themeColor="text1"/>
          <w:spacing w:val="-117"/>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屠宰和种畜禽管理、渔政渔港监督、农机监理、农机质量、农业</w:t>
      </w:r>
      <w:r>
        <w:rPr>
          <w:rFonts w:hint="eastAsia"/>
          <w:color w:val="000000" w:themeColor="text1"/>
          <w:spacing w:val="-117"/>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农村土地等农业领域综合行政执法工作。参与全市重大动植物疫</w:t>
      </w:r>
      <w:r>
        <w:rPr>
          <w:rFonts w:hint="eastAsia"/>
          <w:color w:val="000000" w:themeColor="text1"/>
          <w:spacing w:val="-117"/>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情应急处置等工作。</w:t>
      </w:r>
    </w:p>
    <w:p>
      <w:pPr>
        <w:pStyle w:val="2"/>
        <w:spacing w:before="34" w:line="321" w:lineRule="auto"/>
        <w:ind w:right="108"/>
        <w:jc w:val="both"/>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（三）依法受理农业领域有关投诉、举报线索。依据法定职</w:t>
      </w:r>
      <w:r>
        <w:rPr>
          <w:rFonts w:hint="eastAsia"/>
          <w:color w:val="000000" w:themeColor="text1"/>
          <w:highlight w:val="none"/>
          <w:lang w:eastAsia="zh-CN"/>
          <w14:textFill>
            <w14:solidFill>
              <w14:schemeClr w14:val="tx1"/>
            </w14:solidFill>
          </w14:textFill>
        </w:rPr>
        <w:t>责和程序对市辖区实施具体综合行政执法。</w:t>
      </w:r>
    </w:p>
    <w:p>
      <w:pPr>
        <w:pStyle w:val="2"/>
        <w:ind w:left="759" w:firstLine="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（四）完成主管部门交办的其它任务。</w:t>
      </w:r>
    </w:p>
    <w:p>
      <w:pPr>
        <w:pStyle w:val="6"/>
        <w:spacing w:before="0" w:beforeAutospacing="0" w:after="0" w:afterAutospacing="0" w:line="560" w:lineRule="exact"/>
        <w:ind w:firstLine="321" w:firstLineChars="100"/>
        <w:jc w:val="both"/>
        <w:rPr>
          <w:rFonts w:hint="eastAsia" w:ascii="黑体" w:hAnsi="黑体" w:eastAsia="黑体" w:cs="黑体"/>
          <w:b/>
          <w:bCs w:val="0"/>
          <w:color w:val="000000" w:themeColor="text1"/>
          <w:sz w:val="32"/>
          <w:szCs w:val="32"/>
          <w:highlight w:val="none"/>
          <w14:textFill>
            <w14:solidFill>
              <w14:schemeClr w14:val="tx1"/>
            </w14:solidFill>
          </w14:textFill>
        </w:rPr>
      </w:pPr>
      <w:r>
        <w:rPr>
          <w:rFonts w:hint="eastAsia" w:ascii="黑体" w:hAnsi="黑体" w:eastAsia="黑体" w:cs="黑体"/>
          <w:b/>
          <w:bCs w:val="0"/>
          <w:color w:val="000000" w:themeColor="text1"/>
          <w:sz w:val="32"/>
          <w:szCs w:val="32"/>
          <w:highlight w:val="none"/>
          <w14:textFill>
            <w14:solidFill>
              <w14:schemeClr w14:val="tx1"/>
            </w14:solidFill>
          </w14:textFill>
        </w:rPr>
        <w:t>二、机构设置情况</w:t>
      </w:r>
    </w:p>
    <w:p>
      <w:pPr>
        <w:pStyle w:val="2"/>
        <w:spacing w:line="321" w:lineRule="auto"/>
        <w:ind w:right="108" w:firstLineChars="20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柳州市农业综合行政执法支队为市农业农村局管理的副处级执法队伍，是由财政全额拨款公益一类事业单位，事业编制</w:t>
      </w:r>
      <w:r>
        <w:rPr>
          <w:rFonts w:hint="eastAsia"/>
          <w:color w:val="000000" w:themeColor="text1"/>
          <w:spacing w:val="-55"/>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 xml:space="preserve">85 </w:t>
      </w:r>
      <w:r>
        <w:rPr>
          <w:rFonts w:hint="eastAsia"/>
          <w:color w:val="000000" w:themeColor="text1"/>
          <w:spacing w:val="-3"/>
          <w:highlight w:val="none"/>
          <w:lang w:eastAsia="zh-CN"/>
          <w14:textFill>
            <w14:solidFill>
              <w14:schemeClr w14:val="tx1"/>
            </w14:solidFill>
          </w14:textFill>
        </w:rPr>
        <w:t>名。单位领导职数</w:t>
      </w:r>
      <w:r>
        <w:rPr>
          <w:rFonts w:hint="eastAsia"/>
          <w:color w:val="000000" w:themeColor="text1"/>
          <w:spacing w:val="-73"/>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5-6</w:t>
      </w:r>
      <w:r>
        <w:rPr>
          <w:rFonts w:hint="eastAsia"/>
          <w:color w:val="000000" w:themeColor="text1"/>
          <w:spacing w:val="-76"/>
          <w:highlight w:val="none"/>
          <w:lang w:eastAsia="zh-CN"/>
          <w14:textFill>
            <w14:solidFill>
              <w14:schemeClr w14:val="tx1"/>
            </w14:solidFill>
          </w14:textFill>
        </w:rPr>
        <w:t xml:space="preserve"> </w:t>
      </w:r>
      <w:r>
        <w:rPr>
          <w:rFonts w:hint="eastAsia"/>
          <w:color w:val="000000" w:themeColor="text1"/>
          <w:spacing w:val="-3"/>
          <w:highlight w:val="none"/>
          <w:lang w:eastAsia="zh-CN"/>
          <w14:textFill>
            <w14:solidFill>
              <w14:schemeClr w14:val="tx1"/>
            </w14:solidFill>
          </w14:textFill>
        </w:rPr>
        <w:t>名（其中行政领导副职不超过</w:t>
      </w:r>
      <w:r>
        <w:rPr>
          <w:rFonts w:hint="eastAsia"/>
          <w:color w:val="000000" w:themeColor="text1"/>
          <w:spacing w:val="-72"/>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4</w:t>
      </w:r>
      <w:r>
        <w:rPr>
          <w:rFonts w:hint="eastAsia"/>
          <w:color w:val="000000" w:themeColor="text1"/>
          <w:spacing w:val="-76"/>
          <w:highlight w:val="none"/>
          <w:lang w:eastAsia="zh-CN"/>
          <w14:textFill>
            <w14:solidFill>
              <w14:schemeClr w14:val="tx1"/>
            </w14:solidFill>
          </w14:textFill>
        </w:rPr>
        <w:t xml:space="preserve"> </w:t>
      </w:r>
      <w:r>
        <w:rPr>
          <w:rFonts w:hint="eastAsia"/>
          <w:color w:val="000000" w:themeColor="text1"/>
          <w:spacing w:val="-37"/>
          <w:highlight w:val="none"/>
          <w:lang w:eastAsia="zh-CN"/>
          <w14:textFill>
            <w14:solidFill>
              <w14:schemeClr w14:val="tx1"/>
            </w14:solidFill>
          </w14:textFill>
        </w:rPr>
        <w:t>名），内设</w:t>
      </w:r>
      <w:r>
        <w:rPr>
          <w:rFonts w:hint="eastAsia"/>
          <w:color w:val="000000" w:themeColor="text1"/>
          <w:highlight w:val="none"/>
          <w:lang w:eastAsia="zh-CN"/>
          <w14:textFill>
            <w14:solidFill>
              <w14:schemeClr w14:val="tx1"/>
            </w14:solidFill>
          </w14:textFill>
        </w:rPr>
        <w:t xml:space="preserve"> 机构科级领导职数</w:t>
      </w:r>
      <w:r>
        <w:rPr>
          <w:rFonts w:hint="eastAsia"/>
          <w:color w:val="000000" w:themeColor="text1"/>
          <w:spacing w:val="-81"/>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31</w:t>
      </w:r>
      <w:r>
        <w:rPr>
          <w:rFonts w:hint="eastAsia"/>
          <w:color w:val="000000" w:themeColor="text1"/>
          <w:spacing w:val="-81"/>
          <w:highlight w:val="none"/>
          <w:lang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名。</w:t>
      </w:r>
    </w:p>
    <w:p>
      <w:pPr>
        <w:pStyle w:val="6"/>
        <w:spacing w:before="0" w:beforeAutospacing="0" w:after="0" w:afterAutospacing="0" w:line="560" w:lineRule="exact"/>
        <w:jc w:val="both"/>
        <w:rPr>
          <w:rFonts w:ascii="仿宋_GB2312" w:hAnsi="华文仿宋" w:eastAsia="仿宋_GB2312"/>
          <w:b/>
          <w:bCs/>
          <w:color w:val="000000" w:themeColor="text1"/>
          <w:sz w:val="32"/>
          <w:szCs w:val="32"/>
          <w:highlight w:val="none"/>
          <w14:textFill>
            <w14:solidFill>
              <w14:schemeClr w14:val="tx1"/>
            </w14:solidFill>
          </w14:textFill>
        </w:rPr>
      </w:pPr>
      <w:r>
        <w:rPr>
          <w:rFonts w:hint="eastAsia" w:ascii="仿宋_GB2312" w:hAnsi="华文仿宋" w:eastAsia="仿宋_GB2312"/>
          <w:b/>
          <w:bCs/>
          <w:color w:val="000000" w:themeColor="text1"/>
          <w:sz w:val="32"/>
          <w:szCs w:val="32"/>
          <w:highlight w:val="none"/>
          <w14:textFill>
            <w14:solidFill>
              <w14:schemeClr w14:val="tx1"/>
            </w14:solidFill>
          </w14:textFill>
        </w:rPr>
        <w:t>第二部分：柳州市农业综合行政执法支队2021年预算报表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一、单位收支总体情况表（预算公开01表）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二、单位收入总体情况表（预算公开02表）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三、单位支出总体情况表（预算公开03表）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四、财政拨款收支总体情况表（预算公开04表）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五、一般公共预算支出情况表（预算公开05表）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六、一般公共预算基本支出情况表（预算公开06表）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七、一般公共预算“三公”经费支出情况表（预算公开07表）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八、政府性基金预算支出情况表（预算公开08表）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九、国有资本经营预算支出情况表（预算公开09表）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十、政府采购预算表（预算公开10表）</w:t>
      </w:r>
    </w:p>
    <w:p>
      <w:pPr>
        <w:pStyle w:val="6"/>
        <w:spacing w:before="0" w:beforeAutospacing="0" w:after="0" w:afterAutospacing="0" w:line="560" w:lineRule="exact"/>
        <w:ind w:firstLine="640" w:firstLineChars="200"/>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十一、政府购买服务预算表（预算公开11表）</w:t>
      </w:r>
    </w:p>
    <w:p>
      <w:pPr>
        <w:pStyle w:val="6"/>
        <w:spacing w:before="0" w:beforeAutospacing="0" w:after="0" w:afterAutospacing="0" w:line="560" w:lineRule="exact"/>
        <w:ind w:firstLine="643" w:firstLineChars="200"/>
        <w:rPr>
          <w:rFonts w:hint="eastAsia" w:ascii="仿宋_GB2312" w:hAnsi="华文仿宋" w:eastAsia="仿宋_GB2312"/>
          <w:b/>
          <w:bCs w:val="0"/>
          <w:color w:val="000000" w:themeColor="text1"/>
          <w:sz w:val="32"/>
          <w:szCs w:val="32"/>
          <w:highlight w:val="none"/>
          <w14:textFill>
            <w14:solidFill>
              <w14:schemeClr w14:val="tx1"/>
            </w14:solidFill>
          </w14:textFill>
        </w:rPr>
      </w:pPr>
      <w:r>
        <w:rPr>
          <w:rFonts w:hint="eastAsia" w:ascii="仿宋_GB2312" w:hAnsi="华文仿宋" w:eastAsia="仿宋_GB2312"/>
          <w:b/>
          <w:bCs w:val="0"/>
          <w:color w:val="000000" w:themeColor="text1"/>
          <w:sz w:val="32"/>
          <w:szCs w:val="32"/>
          <w:highlight w:val="none"/>
          <w14:textFill>
            <w14:solidFill>
              <w14:schemeClr w14:val="tx1"/>
            </w14:solidFill>
          </w14:textFill>
        </w:rPr>
        <w:t>上述报表详见附件。</w:t>
      </w:r>
    </w:p>
    <w:p>
      <w:pPr>
        <w:pStyle w:val="6"/>
        <w:spacing w:before="0" w:beforeAutospacing="0" w:after="0" w:afterAutospacing="0" w:line="560" w:lineRule="exact"/>
        <w:ind w:firstLine="643" w:firstLineChars="200"/>
        <w:rPr>
          <w:rFonts w:hint="eastAsia" w:ascii="仿宋_GB2312" w:hAnsi="华文仿宋" w:eastAsia="仿宋_GB2312"/>
          <w:b/>
          <w:bCs w:val="0"/>
          <w:color w:val="000000" w:themeColor="text1"/>
          <w:sz w:val="32"/>
          <w:szCs w:val="32"/>
          <w:highlight w:val="none"/>
          <w14:textFill>
            <w14:solidFill>
              <w14:schemeClr w14:val="tx1"/>
            </w14:solidFill>
          </w14:textFill>
        </w:rPr>
      </w:pPr>
    </w:p>
    <w:p>
      <w:pPr>
        <w:pStyle w:val="6"/>
        <w:spacing w:before="0" w:beforeAutospacing="0" w:after="0" w:afterAutospacing="0" w:line="560" w:lineRule="exact"/>
        <w:jc w:val="center"/>
        <w:rPr>
          <w:rFonts w:ascii="仿宋_GB2312" w:hAnsi="华文仿宋" w:eastAsia="仿宋_GB2312" w:cs="Times New Roman"/>
          <w:b/>
          <w:bCs/>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b/>
          <w:bCs/>
          <w:color w:val="000000" w:themeColor="text1"/>
          <w:kern w:val="2"/>
          <w:sz w:val="32"/>
          <w:szCs w:val="32"/>
          <w:highlight w:val="none"/>
          <w14:textFill>
            <w14:solidFill>
              <w14:schemeClr w14:val="tx1"/>
            </w14:solidFill>
          </w14:textFill>
        </w:rPr>
        <w:t>第三部分：柳州市农业行政综合执法支队2021年预算情况说明</w:t>
      </w:r>
    </w:p>
    <w:p>
      <w:pPr>
        <w:tabs>
          <w:tab w:val="center" w:pos="4475"/>
        </w:tabs>
        <w:spacing w:line="560" w:lineRule="exact"/>
        <w:ind w:firstLine="645"/>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一、单位收支预算情况说明</w:t>
      </w:r>
    </w:p>
    <w:p>
      <w:pPr>
        <w:pStyle w:val="6"/>
        <w:spacing w:before="0" w:beforeAutospacing="0" w:after="0" w:afterAutospacing="0"/>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 xml:space="preserve">2021年单位收支总预算1541.5万元，同比增加158.16万元，同比增长11.43%，收入包括：1.经费拨款（补助）1526.8万元;2.纳入预算管理的非税收入安排的资金。支出包括：  </w:t>
      </w:r>
    </w:p>
    <w:p>
      <w:pPr>
        <w:pStyle w:val="6"/>
        <w:spacing w:before="0" w:beforeAutospacing="0" w:after="0" w:afterAutospacing="0"/>
        <w:rPr>
          <w:rFonts w:ascii="仿宋_GB2312" w:hAnsi="华文仿宋" w:eastAsia="仿宋_GB2312" w:cs="Times New Roman"/>
          <w:strike/>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1.社会保障和就业支出214.22万元；2.卫生健康支出86.39万元；3.农林水支出1147.9万元；住房保障支出93万元。</w:t>
      </w:r>
    </w:p>
    <w:p>
      <w:pPr>
        <w:tabs>
          <w:tab w:val="center" w:pos="4475"/>
        </w:tabs>
        <w:spacing w:line="560" w:lineRule="exact"/>
        <w:ind w:firstLine="645"/>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二、单位收入预算情况说明</w:t>
      </w:r>
    </w:p>
    <w:p>
      <w:pPr>
        <w:spacing w:line="560" w:lineRule="exact"/>
        <w:ind w:firstLine="640" w:firstLineChars="200"/>
        <w:rPr>
          <w:rFonts w:ascii="仿宋_GB2312" w:hAnsi="华文仿宋" w:eastAsia="仿宋_GB2312"/>
          <w:sz w:val="32"/>
          <w:szCs w:val="32"/>
          <w:highlight w:val="none"/>
        </w:rPr>
      </w:pPr>
      <w:r>
        <w:rPr>
          <w:rFonts w:hint="eastAsia" w:ascii="仿宋_GB2312" w:hAnsi="华文仿宋" w:eastAsia="仿宋_GB2312"/>
          <w:color w:val="000000" w:themeColor="text1"/>
          <w:sz w:val="32"/>
          <w:szCs w:val="32"/>
          <w:highlight w:val="none"/>
          <w14:textFill>
            <w14:solidFill>
              <w14:schemeClr w14:val="tx1"/>
            </w14:solidFill>
          </w14:textFill>
        </w:rPr>
        <w:t>2021年单位收入总预算1541.5万元，同比增加158.16万元，同比增长11.43%。其中：</w:t>
      </w:r>
    </w:p>
    <w:p>
      <w:pPr>
        <w:spacing w:line="560" w:lineRule="exact"/>
        <w:ind w:firstLine="640" w:firstLineChars="200"/>
        <w:rPr>
          <w:rFonts w:ascii="仿宋_GB2312" w:hAnsi="华文仿宋" w:eastAsia="仿宋_GB2312" w:cs="宋体"/>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（一）一般公共财政预算拨款1173.83万元，占收入总预算76.15%,同比增加6.61万元，同比增长0.56%。</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（二）</w:t>
      </w:r>
      <w:r>
        <w:rPr>
          <w:rFonts w:hint="eastAsia" w:ascii="仿宋_GB2312" w:hAnsi="华文仿宋" w:eastAsia="仿宋_GB2312"/>
          <w:color w:val="000000" w:themeColor="text1"/>
          <w:sz w:val="32"/>
          <w:szCs w:val="32"/>
          <w:highlight w:val="none"/>
          <w14:textFill>
            <w14:solidFill>
              <w14:schemeClr w14:val="tx1"/>
            </w14:solidFill>
          </w14:textFill>
        </w:rPr>
        <w:t>国有资本经营预算收入4万元，占收入总预算0.25%,同比与2020年持平。</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2021年收入预算总体</w:t>
      </w:r>
      <w:r>
        <w:rPr>
          <w:rFonts w:hint="eastAsia" w:ascii="仿宋_GB2312" w:hAnsi="华文仿宋" w:eastAsia="仿宋_GB2312"/>
          <w:sz w:val="32"/>
          <w:szCs w:val="32"/>
          <w:highlight w:val="none"/>
        </w:rPr>
        <w:t>增加</w:t>
      </w:r>
      <w:r>
        <w:rPr>
          <w:rFonts w:hint="eastAsia" w:ascii="仿宋_GB2312" w:hAnsi="华文仿宋" w:eastAsia="仿宋_GB2312"/>
          <w:color w:val="000000" w:themeColor="text1"/>
          <w:sz w:val="32"/>
          <w:szCs w:val="32"/>
          <w:highlight w:val="none"/>
          <w14:textFill>
            <w14:solidFill>
              <w14:schemeClr w14:val="tx1"/>
            </w14:solidFill>
          </w14:textFill>
        </w:rPr>
        <w:t>主要是人员经费、项目经费增加，增加的主要原因：一是机构改革后人员编制增加，从各城区调入人员;二是机构改革后职能增加，</w:t>
      </w:r>
      <w:r>
        <w:rPr>
          <w:rFonts w:hint="eastAsia" w:ascii="仿宋" w:hAnsi="仿宋" w:eastAsia="仿宋" w:cs="仿宋"/>
          <w:sz w:val="32"/>
          <w:szCs w:val="32"/>
          <w:highlight w:val="none"/>
        </w:rPr>
        <w:t>业务量加大导致经费</w:t>
      </w:r>
      <w:r>
        <w:rPr>
          <w:rFonts w:hint="eastAsia" w:ascii="仿宋" w:hAnsi="仿宋" w:eastAsia="仿宋" w:cs="仿宋"/>
          <w:color w:val="000000" w:themeColor="text1"/>
          <w:sz w:val="32"/>
          <w:szCs w:val="32"/>
          <w:highlight w:val="none"/>
          <w14:textFill>
            <w14:solidFill>
              <w14:schemeClr w14:val="tx1"/>
            </w14:solidFill>
          </w14:textFill>
        </w:rPr>
        <w:t>增加。</w:t>
      </w:r>
    </w:p>
    <w:p>
      <w:pPr>
        <w:tabs>
          <w:tab w:val="center" w:pos="4475"/>
        </w:tabs>
        <w:spacing w:line="560" w:lineRule="exact"/>
        <w:ind w:firstLine="645"/>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三、单位支出预算情况说明</w:t>
      </w:r>
    </w:p>
    <w:p>
      <w:pPr>
        <w:spacing w:line="560" w:lineRule="exact"/>
        <w:ind w:firstLine="640" w:firstLineChars="200"/>
        <w:rPr>
          <w:rFonts w:ascii="仿宋_GB2312" w:hAnsi="华文仿宋" w:eastAsia="仿宋_GB2312" w:cs="宋体"/>
          <w:strike/>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2021年单位支出总预算1541.5万元，基本支出预算1173.83万元，占支出总预算的76.15%,同比增加6.61万元，同比增长0.56%。项目支出预算222.79万元，占支出总预算的14.45%,同比增加19.89万元，同比增长9.8%。</w:t>
      </w:r>
    </w:p>
    <w:p>
      <w:pPr>
        <w:pStyle w:val="6"/>
        <w:numPr>
          <w:ilvl w:val="0"/>
          <w:numId w:val="1"/>
        </w:numPr>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按支出功能分类科目划分，共分为4类，其中：</w:t>
      </w:r>
      <w:r>
        <w:rPr>
          <w:rFonts w:ascii="仿宋_GB2312" w:hAnsi="华文仿宋" w:eastAsia="仿宋_GB2312" w:cs="Times New Roman"/>
          <w:color w:val="000000" w:themeColor="text1"/>
          <w:kern w:val="2"/>
          <w:sz w:val="32"/>
          <w:szCs w:val="32"/>
          <w:highlight w:val="none"/>
          <w14:textFill>
            <w14:solidFill>
              <w14:schemeClr w14:val="tx1"/>
            </w14:solidFill>
          </w14:textFill>
        </w:rPr>
        <w:t xml:space="preserve"> </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1.社会保障和就业支出214.21万元；占支出总预算13.9%，同比增加27.09万元，同比增长14.48%。</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2.卫生健康支出86.39万元，占支出总预算5.6%，同比减少9.34万元，同比下降9.8%。</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3.农林水支出1147.9万元，占支出总预算74.47%，同比增加127.07万元，同比增长12.44%。</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4.住房保障支出93万元，占支出总预算6.03%，同比增加12.53万元，同比增长15.57%。</w:t>
      </w:r>
    </w:p>
    <w:p>
      <w:pPr>
        <w:pStyle w:val="6"/>
        <w:numPr>
          <w:ilvl w:val="0"/>
          <w:numId w:val="1"/>
        </w:numPr>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按支出结构分类划分，分为基本支出预算和项目支出预算。</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1.基本支出预算1318.73万元，占一般公共预算拨款支出预算85.54%，同比增加138.29万元，同比增长11.72%。</w:t>
      </w:r>
    </w:p>
    <w:p>
      <w:pPr>
        <w:pStyle w:val="6"/>
        <w:tabs>
          <w:tab w:val="center" w:pos="4475"/>
        </w:tabs>
        <w:spacing w:before="0" w:beforeAutospacing="0" w:after="0" w:afterAutospacing="0"/>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2.项目支出预算222.79万元；占支出总预算14.45%，同比增加19.89万元，同比增长9.8%。</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2021年支出预算总体增加主要是人员经费，项目费用增加，增加的主要原因：一是机构改革后人员编制增加，从各城区调入人员;二是机构改革后职能增加，执法业务量增加。</w:t>
      </w:r>
    </w:p>
    <w:p>
      <w:pPr>
        <w:tabs>
          <w:tab w:val="center" w:pos="4475"/>
        </w:tabs>
        <w:spacing w:line="560" w:lineRule="exact"/>
        <w:ind w:firstLine="645"/>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四、财政拨款收支预算情况说明</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2021年单位财政拨款收支总预算1541.5万元， 收入包括：经费拨款1526.8万元，纳入一般公共预算管理的非税收入。支出包括：社会保障和就业支出214.21万元</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卫生健康支出86.39万元</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农林水支出1147.9万元</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住房保障支出93万元</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 xml:space="preserve"> </w:t>
      </w:r>
    </w:p>
    <w:p>
      <w:pPr>
        <w:pStyle w:val="6"/>
        <w:spacing w:before="0" w:beforeAutospacing="0" w:after="0" w:afterAutospacing="0" w:line="560" w:lineRule="exact"/>
        <w:ind w:firstLine="643" w:firstLineChars="200"/>
        <w:jc w:val="both"/>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五、一般公共预算支出情况说明</w:t>
      </w:r>
    </w:p>
    <w:p>
      <w:pPr>
        <w:pStyle w:val="6"/>
        <w:spacing w:before="0" w:beforeAutospacing="0" w:after="0" w:afterAutospacing="0" w:line="56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2021年单位一般公共预算拨款支出1541.5万元，基本支出1318.71万元，项目支出222.79万元，具体支出预算如下：</w:t>
      </w:r>
    </w:p>
    <w:p>
      <w:pPr>
        <w:pStyle w:val="6"/>
        <w:numPr>
          <w:ilvl w:val="0"/>
          <w:numId w:val="2"/>
        </w:numPr>
        <w:spacing w:before="0" w:beforeAutospacing="0" w:after="0" w:afterAutospacing="0" w:line="500" w:lineRule="exact"/>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行政单位离退休28.22万元，全部为基本支出。主要用于参照公务员管理的事业单位的离休人员</w:t>
      </w:r>
      <w:r>
        <w:rPr>
          <w:rFonts w:hint="eastAsia" w:ascii="仿宋_GB2312" w:hAnsi="Helvetica" w:eastAsia="仿宋_GB2312" w:cs="仿宋_GB2312"/>
          <w:color w:val="000000" w:themeColor="text1"/>
          <w:sz w:val="32"/>
          <w:szCs w:val="32"/>
          <w:highlight w:val="none"/>
          <w:shd w:val="clear" w:color="auto" w:fill="FFFFFF"/>
          <w14:textFill>
            <w14:solidFill>
              <w14:schemeClr w14:val="tx1"/>
            </w14:solidFill>
          </w14:textFill>
        </w:rPr>
        <w:t>离休费、离退休人员生活补助等。</w:t>
      </w:r>
    </w:p>
    <w:p>
      <w:pPr>
        <w:pStyle w:val="6"/>
        <w:numPr>
          <w:ilvl w:val="0"/>
          <w:numId w:val="2"/>
        </w:numPr>
        <w:spacing w:before="0" w:beforeAutospacing="0" w:after="0" w:afterAutospacing="0" w:line="500" w:lineRule="exact"/>
        <w:ind w:left="0" w:leftChars="0" w:firstLine="640" w:firstLineChars="200"/>
        <w:rPr>
          <w:rFonts w:hint="eastAsia"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机关事业单位基本养老保险缴费支出124万元，全部为基本支出。主要用于事业单位在职在编人员的基本养老保险缴费。</w:t>
      </w:r>
    </w:p>
    <w:p>
      <w:pPr>
        <w:pStyle w:val="6"/>
        <w:numPr>
          <w:ilvl w:val="0"/>
          <w:numId w:val="0"/>
        </w:numPr>
        <w:spacing w:before="0" w:beforeAutospacing="0" w:after="0" w:afterAutospacing="0" w:line="50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（三）机关事业单位职业年金缴费支出62万元，全部为基本支出。主要用于事业单位在职在编人员的职业年金缴费。</w:t>
      </w:r>
    </w:p>
    <w:p>
      <w:pPr>
        <w:pStyle w:val="6"/>
        <w:spacing w:before="0" w:beforeAutospacing="0" w:after="0" w:afterAutospacing="0" w:line="50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（四）行政单位医疗60.45万元，全部为基本支出。主要用于参照公务员管理的事业单位的在职在编人员基本医疗保险缴费</w:t>
      </w:r>
      <w:r>
        <w:rPr>
          <w:rFonts w:hint="eastAsia" w:ascii="仿宋_GB2312" w:hAnsi="华文仿宋" w:eastAsia="仿宋_GB2312"/>
          <w:color w:val="000000" w:themeColor="text1"/>
          <w:sz w:val="32"/>
          <w:szCs w:val="32"/>
          <w:highlight w:val="none"/>
          <w14:textFill>
            <w14:solidFill>
              <w14:schemeClr w14:val="tx1"/>
            </w14:solidFill>
          </w14:textFill>
        </w:rPr>
        <w:t>。</w:t>
      </w:r>
    </w:p>
    <w:p>
      <w:pPr>
        <w:pStyle w:val="6"/>
        <w:spacing w:before="0" w:beforeAutospacing="0" w:after="0" w:afterAutospacing="0" w:line="50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五</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）公务员医疗补助25.94万元，全部为基本支出。主要用于参照公务员管理的事业单位的在职在编人员公务员医疗补助缴费</w:t>
      </w:r>
      <w:r>
        <w:rPr>
          <w:rFonts w:hint="eastAsia" w:ascii="仿宋_GB2312" w:hAnsi="华文仿宋" w:eastAsia="仿宋_GB2312"/>
          <w:color w:val="000000" w:themeColor="text1"/>
          <w:sz w:val="32"/>
          <w:szCs w:val="32"/>
          <w:highlight w:val="none"/>
          <w14:textFill>
            <w14:solidFill>
              <w14:schemeClr w14:val="tx1"/>
            </w14:solidFill>
          </w14:textFill>
        </w:rPr>
        <w:t>。</w:t>
      </w:r>
    </w:p>
    <w:p>
      <w:pPr>
        <w:pStyle w:val="6"/>
        <w:spacing w:before="0" w:beforeAutospacing="0" w:after="0" w:afterAutospacing="0" w:line="500" w:lineRule="exact"/>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六</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）行政运行（农业）925.11万元，全部为基本支出。主要用于参照公务员管理的事业单位的在职在编人员工资、维持行政运行的办公费、差旅费、接待费、会议费、培训费、水电费、邮电费等基本支出</w:t>
      </w:r>
    </w:p>
    <w:p>
      <w:pPr>
        <w:pStyle w:val="6"/>
        <w:spacing w:before="0" w:beforeAutospacing="0" w:after="0" w:afterAutospacing="0" w:line="500" w:lineRule="exact"/>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七</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）病虫害控制10万元，全部为项目支出。主要用于种植业的病虫害防治工作、动物疫病的预防及控制等支出。</w:t>
      </w:r>
    </w:p>
    <w:p>
      <w:pPr>
        <w:pStyle w:val="6"/>
        <w:spacing w:before="0" w:beforeAutospacing="0" w:after="0" w:afterAutospacing="0" w:line="50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八</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）农产品质量安全15万元，全部为项目支出。主要用于农产品及投入品的质量安全评估、监管、监测、抽样等开支</w:t>
      </w:r>
      <w:r>
        <w:rPr>
          <w:rFonts w:hint="eastAsia" w:ascii="仿宋_GB2312" w:hAnsi="华文仿宋" w:eastAsia="仿宋_GB2312"/>
          <w:color w:val="000000" w:themeColor="text1"/>
          <w:sz w:val="32"/>
          <w:szCs w:val="32"/>
          <w:highlight w:val="none"/>
          <w14:textFill>
            <w14:solidFill>
              <w14:schemeClr w14:val="tx1"/>
            </w14:solidFill>
          </w14:textFill>
        </w:rPr>
        <w:t>。</w:t>
      </w:r>
    </w:p>
    <w:p>
      <w:pPr>
        <w:pStyle w:val="6"/>
        <w:spacing w:before="0" w:beforeAutospacing="0" w:after="0" w:afterAutospacing="0" w:line="500" w:lineRule="exact"/>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九</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）执法监管39.7万元，全部为项目支出。主要用于农业行政执法监管。</w:t>
      </w:r>
    </w:p>
    <w:p>
      <w:pPr>
        <w:pStyle w:val="6"/>
        <w:spacing w:before="0" w:beforeAutospacing="0" w:after="0" w:afterAutospacing="0" w:line="500" w:lineRule="exact"/>
        <w:ind w:firstLine="640" w:firstLineChars="200"/>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（十）其他农业农村支出158.09万元，全部为项目支出。主要用于聘请保安综治和园林绿化服务费等。</w:t>
      </w:r>
    </w:p>
    <w:p>
      <w:pPr>
        <w:pStyle w:val="6"/>
        <w:spacing w:before="0" w:beforeAutospacing="0" w:after="0" w:afterAutospacing="0" w:line="50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（十</w:t>
      </w:r>
      <w:r>
        <w:rPr>
          <w:rFonts w:hint="eastAsia" w:ascii="仿宋_GB2312" w:hAnsi="华文仿宋" w:eastAsia="仿宋_GB2312" w:cs="Times New Roman"/>
          <w:color w:val="000000" w:themeColor="text1"/>
          <w:kern w:val="2"/>
          <w:sz w:val="32"/>
          <w:szCs w:val="32"/>
          <w:highlight w:val="none"/>
          <w:lang w:eastAsia="zh-CN"/>
          <w14:textFill>
            <w14:solidFill>
              <w14:schemeClr w14:val="tx1"/>
            </w14:solidFill>
          </w14:textFill>
        </w:rPr>
        <w:t>一</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）住房公积金93万元，全部为基本支出。主要用于</w:t>
      </w:r>
      <w:r>
        <w:rPr>
          <w:rFonts w:hint="eastAsia" w:ascii="仿宋_GB2312" w:hAnsi="Helvetica" w:eastAsia="仿宋_GB2312" w:cs="仿宋_GB2312"/>
          <w:color w:val="000000" w:themeColor="text1"/>
          <w:sz w:val="32"/>
          <w:szCs w:val="32"/>
          <w:highlight w:val="none"/>
          <w:shd w:val="clear" w:color="auto" w:fill="FFFFFF"/>
          <w14:textFill>
            <w14:solidFill>
              <w14:schemeClr w14:val="tx1"/>
            </w14:solidFill>
          </w14:textFill>
        </w:rPr>
        <w:t>按照国家政策统一规定为在职在编人员缴纳的住房公积金</w:t>
      </w:r>
      <w:r>
        <w:rPr>
          <w:rFonts w:hint="eastAsia" w:ascii="仿宋_GB2312" w:hAnsi="华文仿宋" w:eastAsia="仿宋_GB2312"/>
          <w:color w:val="000000" w:themeColor="text1"/>
          <w:sz w:val="32"/>
          <w:szCs w:val="32"/>
          <w:highlight w:val="none"/>
          <w14:textFill>
            <w14:solidFill>
              <w14:schemeClr w14:val="tx1"/>
            </w14:solidFill>
          </w14:textFill>
        </w:rPr>
        <w:t>。</w:t>
      </w:r>
    </w:p>
    <w:p>
      <w:pPr>
        <w:tabs>
          <w:tab w:val="center" w:pos="4475"/>
        </w:tabs>
        <w:spacing w:line="560" w:lineRule="exact"/>
        <w:ind w:firstLine="645"/>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六、一般公共预算基本支出情况说明</w:t>
      </w:r>
    </w:p>
    <w:p>
      <w:pPr>
        <w:pStyle w:val="6"/>
        <w:spacing w:before="0" w:beforeAutospacing="0" w:after="0" w:afterAutospacing="0" w:line="500" w:lineRule="exact"/>
        <w:ind w:firstLine="640" w:firstLineChars="200"/>
        <w:jc w:val="both"/>
        <w:rPr>
          <w:rFonts w:ascii="仿宋_GB2312" w:hAnsi="华文仿宋" w:eastAsia="仿宋_GB2312" w:cs="Times New Roman"/>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2021年部门一般公共预算基本支出</w:t>
      </w:r>
      <w:r>
        <w:rPr>
          <w:rFonts w:hint="eastAsia" w:ascii="仿宋_GB2312" w:hAnsi="华文仿宋" w:eastAsia="仿宋_GB2312" w:cs="Times New Roman"/>
          <w:color w:val="000000" w:themeColor="text1"/>
          <w:kern w:val="2"/>
          <w:sz w:val="32"/>
          <w:szCs w:val="32"/>
          <w:highlight w:val="none"/>
          <w:lang w:val="en-US" w:eastAsia="zh-CN"/>
          <w14:textFill>
            <w14:solidFill>
              <w14:schemeClr w14:val="tx1"/>
            </w14:solidFill>
          </w14:textFill>
        </w:rPr>
        <w:t>1318.71</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万元，其中：</w:t>
      </w:r>
    </w:p>
    <w:p>
      <w:pPr>
        <w:pStyle w:val="6"/>
        <w:spacing w:before="0" w:beforeAutospacing="0" w:after="0" w:afterAutospacing="0" w:line="500" w:lineRule="exact"/>
        <w:ind w:firstLine="640" w:firstLineChars="200"/>
        <w:jc w:val="both"/>
        <w:rPr>
          <w:rFonts w:ascii="仿宋_GB2312" w:hAnsi="华文仿宋" w:eastAsia="仿宋_GB2312"/>
          <w:bCs/>
          <w:strike/>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（一）人员经费</w:t>
      </w:r>
      <w:r>
        <w:rPr>
          <w:rFonts w:hint="eastAsia" w:ascii="仿宋_GB2312" w:hAnsi="华文仿宋" w:eastAsia="仿宋_GB2312" w:cs="Times New Roman"/>
          <w:color w:val="000000" w:themeColor="text1"/>
          <w:kern w:val="2"/>
          <w:sz w:val="32"/>
          <w:szCs w:val="32"/>
          <w:highlight w:val="none"/>
          <w:lang w:val="en-US" w:eastAsia="zh-CN"/>
          <w14:textFill>
            <w14:solidFill>
              <w14:schemeClr w14:val="tx1"/>
            </w14:solidFill>
          </w14:textFill>
        </w:rPr>
        <w:t>1093.54</w:t>
      </w: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万元，主要包括：基本工资、津贴补贴、绩效工资、养老保险缴费、职业年金缴费、基本医疗保险缴费、公务员医疗补助缴费、住房公积金等。</w:t>
      </w:r>
    </w:p>
    <w:p>
      <w:pPr>
        <w:adjustRightInd w:val="0"/>
        <w:snapToGrid w:val="0"/>
        <w:spacing w:line="500" w:lineRule="exact"/>
        <w:ind w:right="-218" w:rightChars="-104" w:firstLine="640" w:firstLineChars="200"/>
        <w:rPr>
          <w:rFonts w:ascii="仿宋_GB2312" w:hAnsi="华文仿宋" w:eastAsia="仿宋_GB2312"/>
          <w:strike/>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（二）公用经费</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225.17</w:t>
      </w:r>
      <w:r>
        <w:rPr>
          <w:rFonts w:hint="eastAsia" w:ascii="仿宋_GB2312" w:hAnsi="华文仿宋" w:eastAsia="仿宋_GB2312"/>
          <w:color w:val="000000" w:themeColor="text1"/>
          <w:sz w:val="32"/>
          <w:szCs w:val="32"/>
          <w:highlight w:val="none"/>
          <w14:textFill>
            <w14:solidFill>
              <w14:schemeClr w14:val="tx1"/>
            </w14:solidFill>
          </w14:textFill>
        </w:rPr>
        <w:t>万元，主要包括：办公费、印刷费、水费、电费、邮电费、维修（护）费、会议费、接待费、差旅费、公务接待费等。</w:t>
      </w:r>
    </w:p>
    <w:p>
      <w:pPr>
        <w:tabs>
          <w:tab w:val="center" w:pos="4475"/>
        </w:tabs>
        <w:adjustRightInd w:val="0"/>
        <w:snapToGrid w:val="0"/>
        <w:spacing w:line="560" w:lineRule="exact"/>
        <w:ind w:right="-218" w:rightChars="-104" w:firstLine="643" w:firstLineChars="200"/>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七、一般公共预算“三公”经费情况说明</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2021年一般公共预算安排的“三公”经费支出预算14.92万元，比2020 年预算12.36万元，同比增加2.56万元，同比增长20.7%。其中：</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（一）</w:t>
      </w:r>
      <w:r>
        <w:rPr>
          <w:rFonts w:hint="eastAsia" w:ascii="仿宋_GB2312" w:hAnsi="华文仿宋" w:eastAsia="仿宋_GB2312"/>
          <w:bCs/>
          <w:color w:val="000000" w:themeColor="text1"/>
          <w:sz w:val="32"/>
          <w:szCs w:val="32"/>
          <w:highlight w:val="none"/>
          <w14:textFill>
            <w14:solidFill>
              <w14:schemeClr w14:val="tx1"/>
            </w14:solidFill>
          </w14:textFill>
        </w:rPr>
        <w:t>因公出国（境）经费2021年预算0万元，同比上年持平。</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cs="Times New Roman"/>
          <w:color w:val="000000" w:themeColor="text1"/>
          <w:kern w:val="2"/>
          <w:sz w:val="32"/>
          <w:szCs w:val="32"/>
          <w:highlight w:val="none"/>
          <w14:textFill>
            <w14:solidFill>
              <w14:schemeClr w14:val="tx1"/>
            </w14:solidFill>
          </w14:textFill>
        </w:rPr>
        <w:t>（二）</w:t>
      </w:r>
      <w:r>
        <w:rPr>
          <w:rFonts w:hint="eastAsia" w:ascii="仿宋_GB2312" w:hAnsi="华文仿宋" w:eastAsia="仿宋_GB2312"/>
          <w:bCs/>
          <w:color w:val="000000" w:themeColor="text1"/>
          <w:sz w:val="32"/>
          <w:szCs w:val="32"/>
          <w:highlight w:val="none"/>
          <w14:textFill>
            <w14:solidFill>
              <w14:schemeClr w14:val="tx1"/>
            </w14:solidFill>
          </w14:textFill>
        </w:rPr>
        <w:t xml:space="preserve">公务接待费2021年预算2.92万元，同比增加0.24万元，同比增长8.96%，增加原因：机构改革。 主要原因：机构改革职能增加业务量加大导致接待费有所增加。      </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（三）公务用车购置及运行费2021年预算12万元，同比增加2.32万元，同比增长24%，增加原因：机构改革。主要用于公务用车加油，公务用车维修、维护。其中：</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1.公务用车购置费2021年预算0万元，同比上年持平。</w:t>
      </w:r>
    </w:p>
    <w:p>
      <w:pPr>
        <w:pStyle w:val="6"/>
        <w:spacing w:before="0" w:beforeAutospacing="0" w:after="0" w:afterAutospacing="0" w:line="560" w:lineRule="exact"/>
        <w:ind w:firstLine="640" w:firstLineChars="200"/>
        <w:jc w:val="both"/>
        <w:rPr>
          <w:rFonts w:ascii="仿宋_GB2312" w:hAnsi="华文仿宋" w:eastAsia="仿宋_GB2312"/>
          <w:bCs/>
          <w:color w:val="000000" w:themeColor="text1"/>
          <w:sz w:val="32"/>
          <w:szCs w:val="32"/>
          <w:highlight w:val="none"/>
          <w14:textFill>
            <w14:solidFill>
              <w14:schemeClr w14:val="tx1"/>
            </w14:solidFill>
          </w14:textFill>
        </w:rPr>
      </w:pPr>
      <w:r>
        <w:rPr>
          <w:rFonts w:hint="eastAsia" w:ascii="仿宋_GB2312" w:hAnsi="华文仿宋" w:eastAsia="仿宋_GB2312"/>
          <w:bCs/>
          <w:color w:val="000000" w:themeColor="text1"/>
          <w:sz w:val="32"/>
          <w:szCs w:val="32"/>
          <w:highlight w:val="none"/>
          <w14:textFill>
            <w14:solidFill>
              <w14:schemeClr w14:val="tx1"/>
            </w14:solidFill>
          </w14:textFill>
        </w:rPr>
        <w:t xml:space="preserve">2.公务用车运行维护费2021年预算12万元，同比增加2.32万元，同比增长24%，主要用于公务用车加油，公务用车维修、维护。增加原因：机构改革前原动物卫生监督公务用车运行维护费较少。                                   </w:t>
      </w:r>
    </w:p>
    <w:p>
      <w:pPr>
        <w:pStyle w:val="6"/>
        <w:spacing w:before="0" w:beforeAutospacing="0" w:after="0" w:afterAutospacing="0" w:line="560" w:lineRule="exact"/>
        <w:ind w:firstLine="643" w:firstLineChars="200"/>
        <w:jc w:val="both"/>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八、政府性基金预算情况说明</w:t>
      </w:r>
    </w:p>
    <w:p>
      <w:pPr>
        <w:tabs>
          <w:tab w:val="center" w:pos="4475"/>
        </w:tabs>
        <w:spacing w:line="560" w:lineRule="exact"/>
        <w:ind w:firstLine="645"/>
        <w:rPr>
          <w:rFonts w:ascii="仿宋_GB2312" w:hAnsi="黑体" w:eastAsia="仿宋_GB2312" w:cs="黑体"/>
          <w:bCs/>
          <w:color w:val="000000" w:themeColor="text1"/>
          <w:kern w:val="0"/>
          <w:sz w:val="32"/>
          <w:szCs w:val="32"/>
          <w:highlight w:val="none"/>
          <w14:textFill>
            <w14:solidFill>
              <w14:schemeClr w14:val="tx1"/>
            </w14:solidFill>
          </w14:textFill>
        </w:rPr>
      </w:pPr>
      <w:r>
        <w:rPr>
          <w:rFonts w:hint="eastAsia" w:ascii="仿宋_GB2312" w:hAnsi="黑体" w:eastAsia="仿宋_GB2312" w:cs="黑体"/>
          <w:bCs/>
          <w:color w:val="000000" w:themeColor="text1"/>
          <w:kern w:val="0"/>
          <w:sz w:val="32"/>
          <w:szCs w:val="32"/>
          <w:highlight w:val="none"/>
          <w14:textFill>
            <w14:solidFill>
              <w14:schemeClr w14:val="tx1"/>
            </w14:solidFill>
          </w14:textFill>
        </w:rPr>
        <w:t>本单位2021年无政府性基金预算支出安排。</w:t>
      </w:r>
    </w:p>
    <w:p>
      <w:pPr>
        <w:numPr>
          <w:ilvl w:val="0"/>
          <w:numId w:val="3"/>
        </w:numPr>
        <w:tabs>
          <w:tab w:val="center" w:pos="4475"/>
        </w:tabs>
        <w:spacing w:line="560" w:lineRule="exact"/>
        <w:ind w:firstLine="643" w:firstLineChars="200"/>
        <w:rPr>
          <w:rFonts w:hint="eastAsia" w:ascii="黑体" w:hAnsi="黑体" w:eastAsia="黑体" w:cs="黑体"/>
          <w:b/>
          <w:bCs/>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0"/>
          <w:sz w:val="32"/>
          <w:szCs w:val="32"/>
          <w:highlight w:val="none"/>
          <w:lang w:val="en-US" w:eastAsia="zh-CN" w:bidi="ar-SA"/>
          <w14:textFill>
            <w14:solidFill>
              <w14:schemeClr w14:val="tx1"/>
            </w14:solidFill>
          </w14:textFill>
        </w:rPr>
        <w:t>国有资本经营预算情况说明</w:t>
      </w:r>
    </w:p>
    <w:p>
      <w:pPr>
        <w:tabs>
          <w:tab w:val="center" w:pos="4475"/>
        </w:tabs>
        <w:spacing w:line="560" w:lineRule="exact"/>
        <w:ind w:firstLine="640" w:firstLineChars="200"/>
        <w:rPr>
          <w:rFonts w:ascii="仿宋_GB2312" w:hAnsi="黑体" w:eastAsia="仿宋_GB2312" w:cs="黑体"/>
          <w:bCs/>
          <w:color w:val="000000" w:themeColor="text1"/>
          <w:kern w:val="0"/>
          <w:sz w:val="32"/>
          <w:szCs w:val="32"/>
          <w:highlight w:val="none"/>
          <w14:textFill>
            <w14:solidFill>
              <w14:schemeClr w14:val="tx1"/>
            </w14:solidFill>
          </w14:textFill>
        </w:rPr>
      </w:pPr>
      <w:r>
        <w:rPr>
          <w:rFonts w:hint="eastAsia" w:ascii="仿宋_GB2312" w:hAnsi="黑体" w:eastAsia="仿宋_GB2312" w:cs="黑体"/>
          <w:bCs/>
          <w:color w:val="000000" w:themeColor="text1"/>
          <w:kern w:val="0"/>
          <w:sz w:val="32"/>
          <w:szCs w:val="32"/>
          <w:highlight w:val="none"/>
          <w14:textFill>
            <w14:solidFill>
              <w14:schemeClr w14:val="tx1"/>
            </w14:solidFill>
          </w14:textFill>
        </w:rPr>
        <w:t>本单位2021年无国有经营预算支出安排。</w:t>
      </w:r>
    </w:p>
    <w:p>
      <w:pPr>
        <w:numPr>
          <w:ilvl w:val="0"/>
          <w:numId w:val="3"/>
        </w:numPr>
        <w:tabs>
          <w:tab w:val="center" w:pos="4475"/>
        </w:tabs>
        <w:spacing w:line="560" w:lineRule="exact"/>
        <w:ind w:firstLine="643" w:firstLineChars="200"/>
        <w:rPr>
          <w:rFonts w:hint="eastAsia" w:ascii="黑体" w:hAnsi="黑体" w:eastAsia="黑体" w:cs="黑体"/>
          <w:b/>
          <w:bCs/>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0"/>
          <w:sz w:val="32"/>
          <w:szCs w:val="32"/>
          <w:highlight w:val="none"/>
          <w:lang w:val="en-US" w:eastAsia="zh-CN" w:bidi="ar-SA"/>
          <w14:textFill>
            <w14:solidFill>
              <w14:schemeClr w14:val="tx1"/>
            </w14:solidFill>
          </w14:textFill>
        </w:rPr>
        <w:t>政府采购预算情况说明</w:t>
      </w:r>
    </w:p>
    <w:p>
      <w:pPr>
        <w:spacing w:line="560" w:lineRule="exact"/>
        <w:ind w:firstLine="640"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2021年政府采购预算38万元，同比减少43.1万元，下降53.14%。</w:t>
      </w:r>
    </w:p>
    <w:p>
      <w:pPr>
        <w:spacing w:line="560" w:lineRule="exact"/>
        <w:ind w:firstLine="640" w:firstLineChars="200"/>
        <w:rPr>
          <w:rFonts w:hint="eastAsia"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（一）按政府采购项目类型划分</w:t>
      </w:r>
    </w:p>
    <w:p>
      <w:pPr>
        <w:spacing w:line="560" w:lineRule="exact"/>
        <w:ind w:firstLine="640"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政府集中采购预算37.56万元,占政府采购预算的98.84%，同比增加0万元，增长0%。</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分散采购预算0.44万元，占政府采购预算的1.16%，同比增加0万元，增长0%。</w:t>
      </w:r>
    </w:p>
    <w:p>
      <w:pPr>
        <w:spacing w:line="560" w:lineRule="exact"/>
        <w:ind w:firstLine="640" w:firstLineChars="200"/>
        <w:rPr>
          <w:rFonts w:hint="eastAsia"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（二）按政府采购资金来源划分</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通过一般公共预算安排采购支出预算38万元，通过政府性基金安排采购支出预算0万元。</w:t>
      </w:r>
    </w:p>
    <w:p>
      <w:pPr>
        <w:tabs>
          <w:tab w:val="center" w:pos="4475"/>
        </w:tabs>
        <w:spacing w:line="560" w:lineRule="exact"/>
        <w:ind w:firstLine="643" w:firstLineChars="200"/>
        <w:rPr>
          <w:rFonts w:ascii="黑体" w:hAnsi="黑体" w:eastAsia="黑体" w:cs="黑体"/>
          <w:b/>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十一、政府购买服务预算情况说明</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2021年纳入政府购买服务预算支出27万元，其中：</w:t>
      </w:r>
      <w:r>
        <w:rPr>
          <w:rFonts w:hint="eastAsia" w:ascii="仿宋_GB2312" w:hAnsi="华文仿宋" w:eastAsia="仿宋_GB2312"/>
          <w:color w:val="000000" w:themeColor="text1"/>
          <w:sz w:val="32"/>
          <w:szCs w:val="32"/>
          <w:highlight w:val="none"/>
          <w14:textFill>
            <w14:solidFill>
              <w14:schemeClr w14:val="tx1"/>
            </w14:solidFill>
          </w14:textFill>
        </w:rPr>
        <w:t>通过一般公共预算安排购买服务支出预算27万元。</w:t>
      </w:r>
    </w:p>
    <w:p>
      <w:pPr>
        <w:pStyle w:val="6"/>
        <w:spacing w:before="0" w:beforeAutospacing="0" w:after="0" w:afterAutospacing="0" w:line="560" w:lineRule="exact"/>
        <w:ind w:firstLine="643" w:firstLineChars="200"/>
        <w:jc w:val="both"/>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十二、2021年单位预算其他重要事项情况说明</w:t>
      </w:r>
    </w:p>
    <w:p>
      <w:pPr>
        <w:tabs>
          <w:tab w:val="center" w:pos="4475"/>
        </w:tabs>
        <w:spacing w:line="560" w:lineRule="exact"/>
        <w:ind w:firstLine="645"/>
        <w:rPr>
          <w:rFonts w:ascii="仿宋_GB2312" w:hAnsi="华文仿宋" w:eastAsia="仿宋_GB2312"/>
          <w:b w:val="0"/>
          <w:bCs/>
          <w:color w:val="000000" w:themeColor="text1"/>
          <w:sz w:val="32"/>
          <w:szCs w:val="32"/>
          <w:highlight w:val="none"/>
          <w14:textFill>
            <w14:solidFill>
              <w14:schemeClr w14:val="tx1"/>
            </w14:solidFill>
          </w14:textFill>
        </w:rPr>
      </w:pPr>
      <w:r>
        <w:rPr>
          <w:rFonts w:hint="eastAsia" w:ascii="仿宋_GB2312" w:hAnsi="华文仿宋" w:eastAsia="仿宋_GB2312"/>
          <w:b w:val="0"/>
          <w:bCs/>
          <w:color w:val="000000" w:themeColor="text1"/>
          <w:sz w:val="32"/>
          <w:szCs w:val="32"/>
          <w:highlight w:val="none"/>
          <w14:textFill>
            <w14:solidFill>
              <w14:schemeClr w14:val="tx1"/>
            </w14:solidFill>
          </w14:textFill>
        </w:rPr>
        <w:t>（一）机关运行经费安排情况说明</w:t>
      </w:r>
    </w:p>
    <w:p>
      <w:pPr>
        <w:spacing w:line="500" w:lineRule="exact"/>
        <w:ind w:firstLine="640"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 xml:space="preserve">2021年行政运行预算221.53万元，同比增加102.14万元，同比增长85.56%，主要用于行政及事业单位日常运行经费，如差旅费、水电费、维修维护费、接待费、会议费、培训费等。行政运行经费增加的原因:机构改构2021年在职在编人数比2020年增加。 </w:t>
      </w:r>
    </w:p>
    <w:p>
      <w:pPr>
        <w:pStyle w:val="6"/>
        <w:spacing w:before="0" w:beforeAutospacing="0" w:after="0" w:afterAutospacing="0" w:line="560" w:lineRule="exact"/>
        <w:ind w:firstLine="640" w:firstLineChars="200"/>
        <w:jc w:val="both"/>
        <w:rPr>
          <w:rFonts w:ascii="仿宋_GB2312" w:hAnsi="华文仿宋" w:eastAsia="仿宋_GB2312"/>
          <w:b w:val="0"/>
          <w:bCs/>
          <w:color w:val="000000" w:themeColor="text1"/>
          <w:sz w:val="32"/>
          <w:szCs w:val="32"/>
          <w:highlight w:val="none"/>
          <w14:textFill>
            <w14:solidFill>
              <w14:schemeClr w14:val="tx1"/>
            </w14:solidFill>
          </w14:textFill>
        </w:rPr>
      </w:pPr>
      <w:r>
        <w:rPr>
          <w:rFonts w:hint="eastAsia" w:ascii="仿宋_GB2312" w:hAnsi="华文仿宋" w:eastAsia="仿宋_GB2312"/>
          <w:b w:val="0"/>
          <w:bCs/>
          <w:color w:val="000000" w:themeColor="text1"/>
          <w:sz w:val="32"/>
          <w:szCs w:val="32"/>
          <w:highlight w:val="none"/>
          <w14:textFill>
            <w14:solidFill>
              <w14:schemeClr w14:val="tx1"/>
            </w14:solidFill>
          </w14:textFill>
        </w:rPr>
        <w:t>（二）国有资产占用情况说明</w:t>
      </w:r>
    </w:p>
    <w:p>
      <w:pPr>
        <w:spacing w:line="560" w:lineRule="exact"/>
        <w:ind w:firstLine="640"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 xml:space="preserve">2021年本单位实有在编车辆6辆，本单位2020年机构改革后未核定车辆编制。车辆为柳州市农业综合行政执法支队所有，主要用途为执法执勤用车。 </w:t>
      </w:r>
    </w:p>
    <w:p>
      <w:pPr>
        <w:tabs>
          <w:tab w:val="center" w:pos="4475"/>
        </w:tabs>
        <w:spacing w:line="560" w:lineRule="exact"/>
        <w:ind w:firstLine="645"/>
        <w:rPr>
          <w:rFonts w:ascii="仿宋_GB2312" w:hAnsi="华文仿宋" w:eastAsia="仿宋_GB2312"/>
          <w:b w:val="0"/>
          <w:bCs/>
          <w:color w:val="000000" w:themeColor="text1"/>
          <w:sz w:val="32"/>
          <w:szCs w:val="32"/>
          <w:highlight w:val="none"/>
          <w14:textFill>
            <w14:solidFill>
              <w14:schemeClr w14:val="tx1"/>
            </w14:solidFill>
          </w14:textFill>
        </w:rPr>
      </w:pPr>
      <w:r>
        <w:rPr>
          <w:rFonts w:hint="eastAsia" w:ascii="仿宋_GB2312" w:hAnsi="华文仿宋" w:eastAsia="仿宋_GB2312"/>
          <w:b w:val="0"/>
          <w:bCs/>
          <w:color w:val="000000" w:themeColor="text1"/>
          <w:sz w:val="32"/>
          <w:szCs w:val="32"/>
          <w:highlight w:val="none"/>
          <w14:textFill>
            <w14:solidFill>
              <w14:schemeClr w14:val="tx1"/>
            </w14:solidFill>
          </w14:textFill>
        </w:rPr>
        <w:t>（三）200万元以上项目预算绩效情况说明</w:t>
      </w:r>
    </w:p>
    <w:p>
      <w:pPr>
        <w:tabs>
          <w:tab w:val="center" w:pos="4475"/>
        </w:tabs>
        <w:spacing w:line="560" w:lineRule="exact"/>
        <w:ind w:firstLine="645"/>
        <w:rPr>
          <w:rFonts w:ascii="仿宋_GB2312" w:hAnsi="宋体" w:eastAsia="仿宋_GB2312" w:cs="宋体"/>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本单位无200万元以上项目预算</w:t>
      </w:r>
      <w:r>
        <w:rPr>
          <w:rFonts w:hint="eastAsia" w:ascii="仿宋_GB2312" w:hAnsi="宋体" w:eastAsia="仿宋_GB2312" w:cs="宋体"/>
          <w:color w:val="000000" w:themeColor="text1"/>
          <w:sz w:val="32"/>
          <w:szCs w:val="32"/>
          <w:highlight w:val="none"/>
          <w14:textFill>
            <w14:solidFill>
              <w14:schemeClr w14:val="tx1"/>
            </w14:solidFill>
          </w14:textFill>
        </w:rPr>
        <w:t>绩效情况</w:t>
      </w:r>
    </w:p>
    <w:p>
      <w:pPr>
        <w:spacing w:line="560" w:lineRule="exact"/>
        <w:ind w:firstLine="640" w:firstLineChars="200"/>
        <w:rPr>
          <w:rFonts w:ascii="仿宋_GB2312" w:hAnsi="华文仿宋" w:eastAsia="仿宋_GB2312" w:cs="宋体"/>
          <w:bCs/>
          <w:color w:val="0000FF"/>
          <w:kern w:val="0"/>
          <w:sz w:val="32"/>
          <w:szCs w:val="32"/>
          <w:highlight w:val="none"/>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柳州市农业综合行政执法支队2021年单位预算没有200万元以上的项目列入绩效考核范围。</w:t>
      </w:r>
    </w:p>
    <w:p>
      <w:pPr>
        <w:pStyle w:val="6"/>
        <w:spacing w:before="0" w:beforeAutospacing="0" w:after="0" w:afterAutospacing="0" w:line="500" w:lineRule="exact"/>
        <w:ind w:left="420" w:leftChars="200" w:firstLine="320" w:firstLineChars="100"/>
        <w:jc w:val="both"/>
        <w:rPr>
          <w:rFonts w:ascii="仿宋_GB2312" w:hAnsi="华文仿宋" w:eastAsia="仿宋_GB2312" w:cs="Times New Roman"/>
          <w:b w:val="0"/>
          <w:bCs/>
          <w:color w:val="000000" w:themeColor="text1"/>
          <w:kern w:val="2"/>
          <w:sz w:val="32"/>
          <w:szCs w:val="32"/>
          <w:highlight w:val="none"/>
          <w14:textFill>
            <w14:solidFill>
              <w14:schemeClr w14:val="tx1"/>
            </w14:solidFill>
          </w14:textFill>
        </w:rPr>
      </w:pPr>
      <w:r>
        <w:rPr>
          <w:rFonts w:hint="eastAsia" w:ascii="仿宋_GB2312" w:hAnsi="华文仿宋" w:eastAsia="仿宋_GB2312" w:cs="Times New Roman"/>
          <w:b w:val="0"/>
          <w:bCs/>
          <w:color w:val="000000" w:themeColor="text1"/>
          <w:kern w:val="2"/>
          <w:sz w:val="32"/>
          <w:szCs w:val="32"/>
          <w:highlight w:val="none"/>
          <w14:textFill>
            <w14:solidFill>
              <w14:schemeClr w14:val="tx1"/>
            </w14:solidFill>
          </w14:textFill>
        </w:rPr>
        <w:t>（四）其他说明</w:t>
      </w:r>
    </w:p>
    <w:p>
      <w:pPr>
        <w:spacing w:line="560" w:lineRule="exact"/>
        <w:ind w:firstLine="640"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由于培训费未得到人社局相关批复，暂时无法在预算中公开，待得到人社局批复后，将在决算中根据实际批复情况予以公开</w:t>
      </w:r>
    </w:p>
    <w:p>
      <w:pPr>
        <w:adjustRightInd w:val="0"/>
        <w:snapToGrid w:val="0"/>
        <w:spacing w:line="560" w:lineRule="exact"/>
        <w:ind w:right="-218" w:rightChars="-104"/>
        <w:jc w:val="center"/>
        <w:rPr>
          <w:rStyle w:val="9"/>
          <w:rFonts w:ascii="仿宋_GB2312" w:hAnsi="华文仿宋" w:eastAsia="仿宋_GB2312"/>
          <w:bCs w:val="0"/>
          <w:color w:val="000000" w:themeColor="text1"/>
          <w:sz w:val="32"/>
          <w:szCs w:val="32"/>
          <w:highlight w:val="none"/>
          <w14:textFill>
            <w14:solidFill>
              <w14:schemeClr w14:val="tx1"/>
            </w14:solidFill>
          </w14:textFill>
        </w:rPr>
      </w:pPr>
      <w:r>
        <w:rPr>
          <w:rStyle w:val="9"/>
          <w:rFonts w:hint="eastAsia" w:ascii="仿宋_GB2312" w:hAnsi="华文仿宋" w:eastAsia="仿宋_GB2312"/>
          <w:bCs w:val="0"/>
          <w:color w:val="000000" w:themeColor="text1"/>
          <w:sz w:val="32"/>
          <w:szCs w:val="32"/>
          <w:highlight w:val="none"/>
          <w14:textFill>
            <w14:solidFill>
              <w14:schemeClr w14:val="tx1"/>
            </w14:solidFill>
          </w14:textFill>
        </w:rPr>
        <w:t>第四部分：名词解释</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一、财政拨款收入</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 xml:space="preserve">指市本级财政部门当年拨付的资金。 </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二、事业收入</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指事业单位开展专业业务活动及辅助活动所取得的收入。</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三、经营收入</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指事业单位在专业业务活动及其辅助活动之外开展非独立核算经营活动取得的收入。</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四、其他收入</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指除上述“财政拨款收入”“事业收入”“经营收入”等以外的收入。</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五、基本支出</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指为保障机构正常运转、完成日常工作任务而发生的人员支出和公用支出。</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六、项目支出</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 xml:space="preserve">指在基本支出之外为完成特定行政任务和事业发展目标所发生的支出。  </w:t>
      </w:r>
    </w:p>
    <w:p>
      <w:pPr>
        <w:spacing w:line="500" w:lineRule="exact"/>
        <w:ind w:firstLine="643" w:firstLineChars="200"/>
        <w:rPr>
          <w:rFonts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七、“三公”经费</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纳入市财政预决算管理的“三公”经费，是</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指市</w:t>
      </w:r>
      <w:r>
        <w:rPr>
          <w:rFonts w:hint="eastAsia" w:ascii="仿宋_GB2312" w:hAnsi="仿宋_GB2312" w:eastAsia="仿宋_GB2312" w:cs="仿宋_GB2312"/>
          <w:color w:val="000000" w:themeColor="text1"/>
          <w:sz w:val="32"/>
          <w:szCs w:val="32"/>
          <w:highlight w:val="none"/>
          <w14:textFill>
            <w14:solidFill>
              <w14:schemeClr w14:val="tx1"/>
            </w14:solidFill>
          </w14:textFill>
        </w:rPr>
        <w:t>本级各部门用财政拨款安排的因公出国（境）费、公务用车购置及运行费和公务接待费。</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00" w:lineRule="exact"/>
        <w:ind w:firstLine="643" w:firstLineChars="200"/>
        <w:rPr>
          <w:rFonts w:ascii="仿宋_GB2312" w:hAnsi="华文仿宋" w:eastAsia="仿宋_GB2312"/>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八、机关运行经费</w:t>
      </w:r>
      <w:r>
        <w:rPr>
          <w:rFonts w:hint="eastAsia" w:ascii="黑体" w:hAnsi="黑体" w:eastAsia="黑体" w:cs="宋体"/>
          <w:b/>
          <w:bCs/>
          <w:color w:val="000000" w:themeColor="text1"/>
          <w:kern w:val="0"/>
          <w:sz w:val="32"/>
          <w:szCs w:val="32"/>
          <w:highlight w:val="none"/>
          <w14:textFill>
            <w14:solidFill>
              <w14:schemeClr w14:val="tx1"/>
            </w14:solidFill>
          </w14:textFill>
        </w:rPr>
        <w:t>：</w:t>
      </w: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hAnsi="华文仿宋" w:eastAsia="仿宋_GB2312" w:cs="宋体"/>
          <w:bCs/>
          <w:color w:val="000000" w:themeColor="text1"/>
          <w:kern w:val="0"/>
          <w:sz w:val="32"/>
          <w:szCs w:val="32"/>
          <w:highlight w:val="none"/>
          <w14:textFill>
            <w14:solidFill>
              <w14:schemeClr w14:val="tx1"/>
            </w14:solidFill>
          </w14:textFill>
        </w:rPr>
      </w:pPr>
      <w:r>
        <w:rPr>
          <w:rFonts w:hint="eastAsia" w:ascii="仿宋_GB2312" w:hAnsi="华文仿宋" w:eastAsia="仿宋_GB2312" w:cs="宋体"/>
          <w:bCs/>
          <w:color w:val="000000" w:themeColor="text1"/>
          <w:kern w:val="0"/>
          <w:sz w:val="32"/>
          <w:szCs w:val="32"/>
          <w:highlight w:val="none"/>
          <w14:textFill>
            <w14:solidFill>
              <w14:schemeClr w14:val="tx1"/>
            </w14:solidFill>
          </w14:textFill>
        </w:rPr>
        <w:t>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4C3102A96E4248A7A09CD9873FD839F0"/>
      </w:placeholder>
      <w:temporary/>
      <w:showingPlcHdr/>
    </w:sdtPr>
    <w:sdtContent>
      <w:p>
        <w:pPr>
          <w:pStyle w:val="5"/>
          <w:pBdr>
            <w:bottom w:val="none" w:color="auto" w:sz="0" w:space="0"/>
          </w:pBdr>
        </w:pPr>
        <w:r>
          <w:rPr>
            <w:lang w:val="zh-CN"/>
          </w:rPr>
          <w:t>[键入文字]</w:t>
        </w:r>
      </w:p>
    </w:sdtContent>
  </w:sdt>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6D269"/>
    <w:multiLevelType w:val="singleLevel"/>
    <w:tmpl w:val="81D6D269"/>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abstractNum w:abstractNumId="2">
    <w:nsid w:val="5E3A2723"/>
    <w:multiLevelType w:val="singleLevel"/>
    <w:tmpl w:val="5E3A2723"/>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9A590F"/>
    <w:rsid w:val="00031283"/>
    <w:rsid w:val="000F635B"/>
    <w:rsid w:val="0023638A"/>
    <w:rsid w:val="002932C4"/>
    <w:rsid w:val="003E5EF9"/>
    <w:rsid w:val="00416F2F"/>
    <w:rsid w:val="004B5AC4"/>
    <w:rsid w:val="004C7033"/>
    <w:rsid w:val="004E1583"/>
    <w:rsid w:val="00523D0D"/>
    <w:rsid w:val="00532695"/>
    <w:rsid w:val="005667DB"/>
    <w:rsid w:val="0060274C"/>
    <w:rsid w:val="00611FE3"/>
    <w:rsid w:val="00663E75"/>
    <w:rsid w:val="00694AA8"/>
    <w:rsid w:val="006A5AB9"/>
    <w:rsid w:val="006C1654"/>
    <w:rsid w:val="006D401B"/>
    <w:rsid w:val="006E3344"/>
    <w:rsid w:val="007C5A48"/>
    <w:rsid w:val="00907183"/>
    <w:rsid w:val="0093552D"/>
    <w:rsid w:val="009374F1"/>
    <w:rsid w:val="0098766C"/>
    <w:rsid w:val="009A590F"/>
    <w:rsid w:val="00A16481"/>
    <w:rsid w:val="00A2556F"/>
    <w:rsid w:val="00B051B3"/>
    <w:rsid w:val="00B61280"/>
    <w:rsid w:val="00C4496D"/>
    <w:rsid w:val="00C64717"/>
    <w:rsid w:val="00C70CF4"/>
    <w:rsid w:val="00C758EB"/>
    <w:rsid w:val="00CA2560"/>
    <w:rsid w:val="00D0075B"/>
    <w:rsid w:val="00D505C5"/>
    <w:rsid w:val="00D53CC8"/>
    <w:rsid w:val="00D62665"/>
    <w:rsid w:val="00D64875"/>
    <w:rsid w:val="00DD2B92"/>
    <w:rsid w:val="00E01E23"/>
    <w:rsid w:val="00E14F31"/>
    <w:rsid w:val="00E95317"/>
    <w:rsid w:val="00EA116E"/>
    <w:rsid w:val="00EA2977"/>
    <w:rsid w:val="00EB3656"/>
    <w:rsid w:val="00F92635"/>
    <w:rsid w:val="084D322B"/>
    <w:rsid w:val="10556FF5"/>
    <w:rsid w:val="14B11392"/>
    <w:rsid w:val="221344E9"/>
    <w:rsid w:val="25667FBC"/>
    <w:rsid w:val="30290274"/>
    <w:rsid w:val="42D81807"/>
    <w:rsid w:val="54E956B3"/>
    <w:rsid w:val="5BFA03F1"/>
    <w:rsid w:val="630C4E14"/>
    <w:rsid w:val="69FF4220"/>
    <w:rsid w:val="7492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spacing w:before="31"/>
      <w:ind w:left="118" w:firstLine="640"/>
      <w:jc w:val="left"/>
    </w:pPr>
    <w:rPr>
      <w:rFonts w:ascii="仿宋_GB2312" w:hAnsi="仿宋_GB2312" w:eastAsia="仿宋_GB2312" w:cstheme="minorBidi"/>
      <w:kern w:val="0"/>
      <w:sz w:val="3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正文文本 Char"/>
    <w:basedOn w:val="8"/>
    <w:link w:val="2"/>
    <w:qFormat/>
    <w:uiPriority w:val="1"/>
    <w:rPr>
      <w:rFonts w:ascii="仿宋_GB2312" w:hAnsi="仿宋_GB2312" w:eastAsia="仿宋_GB2312"/>
      <w:kern w:val="0"/>
      <w:sz w:val="32"/>
      <w:szCs w:val="32"/>
      <w:lang w:eastAsia="en-US"/>
    </w:r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C3102A96E4248A7A09CD9873FD839F0"/>
        <w:style w:val=""/>
        <w:category>
          <w:name w:val="常规"/>
          <w:gallery w:val="placeholder"/>
        </w:category>
        <w:types>
          <w:type w:val="bbPlcHdr"/>
        </w:types>
        <w:behaviors>
          <w:behavior w:val="content"/>
        </w:behaviors>
        <w:description w:val=""/>
        <w:guid w:val="{8B644435-ADCD-4FB8-9810-AC9773681F11}"/>
      </w:docPartPr>
      <w:docPartBody>
        <w:p>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14F74"/>
    <w:rsid w:val="00595FBF"/>
    <w:rsid w:val="009E2C40"/>
    <w:rsid w:val="00A1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C3102A96E4248A7A09CD9873FD839F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6D6E2-FC1D-4633-964D-71AF6228A203}">
  <ds:schemaRefs/>
</ds:datastoreItem>
</file>

<file path=docProps/app.xml><?xml version="1.0" encoding="utf-8"?>
<Properties xmlns="http://schemas.openxmlformats.org/officeDocument/2006/extended-properties" xmlns:vt="http://schemas.openxmlformats.org/officeDocument/2006/docPropsVTypes">
  <Template>Normal</Template>
  <Pages>10</Pages>
  <Words>4351</Words>
  <Characters>4883</Characters>
  <Lines>36</Lines>
  <Paragraphs>10</Paragraphs>
  <TotalTime>261</TotalTime>
  <ScaleCrop>false</ScaleCrop>
  <LinksUpToDate>false</LinksUpToDate>
  <CharactersWithSpaces>4952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2021-04-25T03:14:00Z</dcterms:created>
  <dc:creator>Windows 用户</dc:creator>
  <cp:lastModifiedBy>哒哒陳</cp:lastModifiedBy>
  <dcterms:modified xsi:type="dcterms:W3CDTF">2022-09-07T01:50:38Z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F0D880BE7C7B4550BE46AF27946EA698</vt:lpwstr>
  </property>
</Properties>
</file>