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华文仿宋" w:eastAsia="方正小标宋简体"/>
          <w:sz w:val="44"/>
          <w:szCs w:val="44"/>
        </w:rPr>
      </w:pPr>
    </w:p>
    <w:p>
      <w:pPr>
        <w:spacing w:line="560" w:lineRule="exact"/>
        <w:jc w:val="center"/>
        <w:rPr>
          <w:rFonts w:hint="eastAsia" w:ascii="方正小标宋简体" w:hAnsi="华文仿宋" w:eastAsia="方正小标宋简体"/>
          <w:sz w:val="44"/>
          <w:szCs w:val="44"/>
        </w:rPr>
      </w:pPr>
      <w:r>
        <w:rPr>
          <w:rFonts w:hint="eastAsia" w:ascii="方正小标宋简体" w:hAnsi="华文仿宋" w:eastAsia="方正小标宋简体"/>
          <w:sz w:val="44"/>
          <w:szCs w:val="44"/>
        </w:rPr>
        <w:t>柳州市科学技术协会202</w:t>
      </w:r>
      <w:r>
        <w:rPr>
          <w:rFonts w:hint="eastAsia" w:ascii="方正小标宋简体" w:hAnsi="华文仿宋" w:eastAsia="方正小标宋简体"/>
          <w:sz w:val="44"/>
          <w:szCs w:val="44"/>
          <w:lang w:val="en-US" w:eastAsia="zh-CN"/>
        </w:rPr>
        <w:t>1</w:t>
      </w:r>
      <w:r>
        <w:rPr>
          <w:rFonts w:hint="eastAsia" w:ascii="方正小标宋简体" w:hAnsi="华文仿宋" w:eastAsia="方正小标宋简体"/>
          <w:sz w:val="44"/>
          <w:szCs w:val="44"/>
        </w:rPr>
        <w:t>年部门预算</w:t>
      </w:r>
    </w:p>
    <w:p>
      <w:pPr>
        <w:spacing w:line="560" w:lineRule="exact"/>
        <w:rPr>
          <w:rFonts w:hint="eastAsia" w:ascii="方正小标宋简体" w:hAnsi="华文仿宋" w:eastAsia="方正小标宋简体"/>
          <w:sz w:val="44"/>
          <w:szCs w:val="44"/>
        </w:rPr>
      </w:pPr>
    </w:p>
    <w:p>
      <w:pPr>
        <w:spacing w:line="560" w:lineRule="exact"/>
        <w:jc w:val="center"/>
        <w:rPr>
          <w:rStyle w:val="5"/>
          <w:rFonts w:hint="eastAsia" w:ascii="方正小标宋简体" w:hAnsi="华文仿宋" w:eastAsia="方正小标宋简体"/>
          <w:bCs w:val="0"/>
          <w:sz w:val="44"/>
          <w:szCs w:val="44"/>
        </w:rPr>
      </w:pPr>
      <w:r>
        <w:rPr>
          <w:rStyle w:val="5"/>
          <w:rFonts w:hint="eastAsia" w:ascii="方正小标宋简体" w:hAnsi="华文仿宋" w:eastAsia="方正小标宋简体"/>
          <w:bCs w:val="0"/>
          <w:sz w:val="44"/>
          <w:szCs w:val="44"/>
        </w:rPr>
        <w:t>目   录</w:t>
      </w:r>
    </w:p>
    <w:p>
      <w:pPr>
        <w:pStyle w:val="2"/>
        <w:spacing w:before="0" w:beforeAutospacing="0" w:after="0" w:afterAutospacing="0" w:line="560" w:lineRule="exact"/>
        <w:ind w:firstLine="643" w:firstLineChars="200"/>
        <w:rPr>
          <w:rFonts w:hint="eastAsia" w:ascii="仿宋_GB2312" w:hAnsi="华文仿宋" w:eastAsia="仿宋_GB2312"/>
          <w:b/>
          <w:bCs/>
          <w:color w:val="000000"/>
          <w:sz w:val="32"/>
          <w:szCs w:val="32"/>
        </w:rPr>
      </w:pPr>
    </w:p>
    <w:p>
      <w:pPr>
        <w:pStyle w:val="2"/>
        <w:spacing w:before="0" w:beforeAutospacing="0" w:after="0" w:afterAutospacing="0" w:line="560" w:lineRule="exact"/>
        <w:ind w:firstLine="643" w:firstLineChars="200"/>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第一部分：柳州市科学技术协会概况</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一、主要职责</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二、机构设置情况</w:t>
      </w:r>
    </w:p>
    <w:p>
      <w:pPr>
        <w:pStyle w:val="2"/>
        <w:spacing w:before="0" w:beforeAutospacing="0" w:after="0" w:afterAutospacing="0" w:line="560" w:lineRule="exact"/>
        <w:ind w:firstLine="643" w:firstLineChars="200"/>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第二部分：柳州市科学技术协会202</w:t>
      </w:r>
      <w:r>
        <w:rPr>
          <w:rFonts w:hint="eastAsia" w:ascii="仿宋_GB2312" w:hAnsi="华文仿宋" w:eastAsia="仿宋_GB2312"/>
          <w:b/>
          <w:bCs/>
          <w:color w:val="000000"/>
          <w:sz w:val="32"/>
          <w:szCs w:val="32"/>
          <w:lang w:val="en-US" w:eastAsia="zh-CN"/>
        </w:rPr>
        <w:t>1</w:t>
      </w:r>
      <w:r>
        <w:rPr>
          <w:rFonts w:hint="eastAsia" w:ascii="仿宋_GB2312" w:hAnsi="华文仿宋" w:eastAsia="仿宋_GB2312"/>
          <w:b/>
          <w:bCs/>
          <w:color w:val="000000"/>
          <w:sz w:val="32"/>
          <w:szCs w:val="32"/>
        </w:rPr>
        <w:t>年部门预算表</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一、部门收支总体情况表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二、部门收入总体情况表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三、部门支出总体情况表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四、财政拨款收支总体情况表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五、一般公共预算支出情况表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六、一般公共预算基本支出情况表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七、一般公共预算“三公”经费支出情况表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八、政府性基金预算支出情况表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08表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九、国有资本经营预算支出情况表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十、政府采购预算表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十一、政府购买服务预算表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11表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3" w:firstLineChars="200"/>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第三部分：柳州市科学技术协会202</w:t>
      </w:r>
      <w:r>
        <w:rPr>
          <w:rFonts w:hint="eastAsia" w:ascii="仿宋_GB2312" w:hAnsi="华文仿宋" w:eastAsia="仿宋_GB2312"/>
          <w:b/>
          <w:bCs/>
          <w:color w:val="000000"/>
          <w:sz w:val="32"/>
          <w:szCs w:val="32"/>
          <w:lang w:val="en-US" w:eastAsia="zh-CN"/>
        </w:rPr>
        <w:t>1</w:t>
      </w:r>
      <w:r>
        <w:rPr>
          <w:rFonts w:hint="eastAsia" w:ascii="仿宋_GB2312" w:hAnsi="华文仿宋" w:eastAsia="仿宋_GB2312"/>
          <w:b/>
          <w:bCs/>
          <w:color w:val="000000"/>
          <w:sz w:val="32"/>
          <w:szCs w:val="32"/>
        </w:rPr>
        <w:t>年部门预算情况说明</w:t>
      </w:r>
    </w:p>
    <w:p>
      <w:pPr>
        <w:pStyle w:val="2"/>
        <w:spacing w:before="0" w:beforeAutospacing="0" w:after="0" w:afterAutospacing="0" w:line="560" w:lineRule="exact"/>
        <w:ind w:firstLine="643" w:firstLineChars="200"/>
        <w:rPr>
          <w:rFonts w:hint="eastAsia" w:ascii="仿宋_GB2312" w:hAnsi="华文仿宋" w:eastAsia="仿宋_GB2312"/>
          <w:b/>
          <w:bCs/>
          <w:color w:val="000000"/>
          <w:sz w:val="32"/>
          <w:szCs w:val="32"/>
        </w:rPr>
      </w:pPr>
      <w:r>
        <w:rPr>
          <w:rFonts w:hint="eastAsia" w:ascii="仿宋_GB2312" w:hAnsi="华文仿宋" w:eastAsia="仿宋_GB2312"/>
          <w:b/>
          <w:bCs/>
          <w:color w:val="000000"/>
          <w:sz w:val="32"/>
          <w:szCs w:val="32"/>
        </w:rPr>
        <w:t>第四部分：名词解释</w:t>
      </w:r>
    </w:p>
    <w:p>
      <w:pPr>
        <w:spacing w:line="560" w:lineRule="exact"/>
        <w:rPr>
          <w:rStyle w:val="5"/>
          <w:rFonts w:hint="eastAsia" w:ascii="仿宋_GB2312" w:hAnsi="华文仿宋" w:eastAsia="仿宋_GB2312" w:cs="宋体"/>
          <w:color w:val="000000"/>
          <w:kern w:val="0"/>
          <w:sz w:val="32"/>
          <w:szCs w:val="32"/>
        </w:rPr>
      </w:pPr>
    </w:p>
    <w:p>
      <w:pPr>
        <w:adjustRightInd w:val="0"/>
        <w:snapToGrid w:val="0"/>
        <w:spacing w:line="560" w:lineRule="exact"/>
        <w:ind w:right="-218" w:rightChars="-104"/>
        <w:jc w:val="center"/>
        <w:rPr>
          <w:rStyle w:val="5"/>
          <w:rFonts w:hint="eastAsia" w:ascii="仿宋_GB2312" w:hAnsi="华文仿宋" w:eastAsia="仿宋_GB2312"/>
          <w:color w:val="000000"/>
          <w:sz w:val="32"/>
          <w:szCs w:val="32"/>
          <w:highlight w:val="yellow"/>
        </w:rPr>
      </w:pPr>
      <w:r>
        <w:rPr>
          <w:rStyle w:val="5"/>
          <w:rFonts w:hint="eastAsia" w:ascii="仿宋_GB2312" w:hAnsi="华文仿宋" w:eastAsia="仿宋_GB2312"/>
          <w:color w:val="000000"/>
          <w:sz w:val="32"/>
          <w:szCs w:val="32"/>
        </w:rPr>
        <w:t>第一部分：柳州市科学技术协会部门概况</w:t>
      </w:r>
    </w:p>
    <w:p>
      <w:pPr>
        <w:pStyle w:val="2"/>
        <w:spacing w:before="0" w:beforeAutospacing="0" w:after="0" w:afterAutospacing="0" w:line="560" w:lineRule="exact"/>
        <w:ind w:firstLine="643" w:firstLineChars="200"/>
        <w:jc w:val="both"/>
        <w:rPr>
          <w:rFonts w:hint="eastAsia" w:ascii="仿宋_GB2312" w:hAnsi="华文仿宋" w:eastAsia="仿宋_GB2312"/>
          <w:sz w:val="32"/>
          <w:szCs w:val="32"/>
          <w:highlight w:val="cyan"/>
        </w:rPr>
      </w:pPr>
      <w:r>
        <w:rPr>
          <w:rFonts w:hint="eastAsia" w:ascii="黑体" w:hAnsi="黑体" w:eastAsia="黑体" w:cs="黑体"/>
          <w:b/>
          <w:bCs/>
          <w:color w:val="000000"/>
          <w:sz w:val="32"/>
          <w:szCs w:val="32"/>
        </w:rPr>
        <w:t>一、主要职责</w:t>
      </w:r>
    </w:p>
    <w:p>
      <w:pPr>
        <w:spacing w:line="560" w:lineRule="exact"/>
        <w:ind w:firstLine="643" w:firstLineChars="200"/>
        <w:rPr>
          <w:rFonts w:hint="eastAsia" w:ascii="楷体_GB2312" w:hAnsi="华文仿宋" w:eastAsia="楷体_GB2312" w:cs="宋体"/>
          <w:b/>
          <w:color w:val="000000"/>
          <w:kern w:val="0"/>
          <w:sz w:val="32"/>
          <w:szCs w:val="32"/>
        </w:rPr>
      </w:pPr>
      <w:r>
        <w:rPr>
          <w:rFonts w:hint="eastAsia" w:ascii="楷体_GB2312" w:hAnsi="华文仿宋" w:eastAsia="楷体_GB2312" w:cs="宋体"/>
          <w:b/>
          <w:color w:val="000000"/>
          <w:kern w:val="0"/>
          <w:sz w:val="32"/>
          <w:szCs w:val="32"/>
        </w:rPr>
        <w:t>（一）</w:t>
      </w:r>
      <w:r>
        <w:rPr>
          <w:rFonts w:hint="eastAsia" w:ascii="仿宋_GB2312" w:hAnsi="华文仿宋" w:eastAsia="仿宋_GB2312"/>
          <w:color w:val="000000"/>
          <w:sz w:val="32"/>
          <w:szCs w:val="32"/>
        </w:rPr>
        <w:t>开展学术交流，活跃学术思想，促进学科发展，</w:t>
      </w:r>
      <w:r>
        <w:rPr>
          <w:rFonts w:hint="eastAsia" w:ascii="仿宋_GB2312" w:hAnsi="华文仿宋" w:eastAsia="仿宋_GB2312"/>
          <w:color w:val="000000"/>
          <w:sz w:val="32"/>
          <w:szCs w:val="32"/>
          <w:lang w:eastAsia="zh-CN"/>
        </w:rPr>
        <w:t>促进科学道德建设和学风建设</w:t>
      </w:r>
      <w:r>
        <w:rPr>
          <w:rFonts w:hint="eastAsia" w:ascii="仿宋_GB2312" w:hAnsi="华文仿宋" w:eastAsia="仿宋_GB2312"/>
          <w:color w:val="000000"/>
          <w:sz w:val="32"/>
          <w:szCs w:val="32"/>
        </w:rPr>
        <w:t>。</w:t>
      </w:r>
    </w:p>
    <w:p>
      <w:pPr>
        <w:spacing w:line="560" w:lineRule="exact"/>
        <w:ind w:firstLine="643" w:firstLineChars="200"/>
        <w:rPr>
          <w:rFonts w:hint="eastAsia" w:ascii="楷体_GB2312" w:hAnsi="华文仿宋" w:eastAsia="楷体_GB2312" w:cs="宋体"/>
          <w:b/>
          <w:color w:val="000000"/>
          <w:kern w:val="0"/>
          <w:sz w:val="32"/>
          <w:szCs w:val="32"/>
        </w:rPr>
      </w:pPr>
      <w:r>
        <w:rPr>
          <w:rFonts w:hint="eastAsia" w:ascii="楷体_GB2312" w:hAnsi="华文仿宋" w:eastAsia="楷体_GB2312" w:cs="宋体"/>
          <w:b/>
          <w:color w:val="000000"/>
          <w:kern w:val="0"/>
          <w:sz w:val="32"/>
          <w:szCs w:val="32"/>
        </w:rPr>
        <w:t>（二）</w:t>
      </w:r>
      <w:r>
        <w:rPr>
          <w:rFonts w:hint="eastAsia" w:ascii="仿宋_GB2312" w:hAnsi="华文仿宋" w:eastAsia="仿宋_GB2312"/>
          <w:color w:val="000000"/>
          <w:sz w:val="32"/>
          <w:szCs w:val="32"/>
        </w:rPr>
        <w:t>弘扬科学精神，普及科学知识，传播科学思想和科学方法，捍卫科学尊严，推广先进技术，开展青少年科学技术教育活动，提高全民科学素质。</w:t>
      </w:r>
    </w:p>
    <w:p>
      <w:pPr>
        <w:spacing w:line="560" w:lineRule="exact"/>
        <w:ind w:firstLine="643" w:firstLineChars="200"/>
        <w:rPr>
          <w:rFonts w:hint="eastAsia" w:ascii="仿宋_GB2312" w:hAnsi="华文仿宋" w:eastAsia="仿宋_GB2312"/>
          <w:color w:val="000000"/>
          <w:sz w:val="32"/>
          <w:szCs w:val="32"/>
        </w:rPr>
      </w:pPr>
      <w:r>
        <w:rPr>
          <w:rFonts w:hint="eastAsia" w:ascii="楷体_GB2312" w:hAnsi="华文仿宋" w:eastAsia="楷体_GB2312" w:cs="宋体"/>
          <w:b/>
          <w:color w:val="000000"/>
          <w:kern w:val="0"/>
          <w:sz w:val="32"/>
          <w:szCs w:val="32"/>
        </w:rPr>
        <w:t>（三）</w:t>
      </w:r>
      <w:r>
        <w:rPr>
          <w:rFonts w:hint="eastAsia" w:ascii="仿宋_GB2312" w:hAnsi="华文仿宋" w:eastAsia="仿宋_GB2312"/>
          <w:color w:val="000000"/>
          <w:sz w:val="32"/>
          <w:szCs w:val="32"/>
          <w:lang w:eastAsia="zh-CN"/>
        </w:rPr>
        <w:t>密切联系科技工作者，宣传党的路线方针政策，反映科学技术工作者的建议、意见和诉求，维护科学技术工作者的合法权益，建设科技工作者之家</w:t>
      </w:r>
      <w:r>
        <w:rPr>
          <w:rFonts w:hint="eastAsia" w:ascii="仿宋_GB2312" w:hAnsi="华文仿宋" w:eastAsia="仿宋_GB2312"/>
          <w:color w:val="000000"/>
          <w:sz w:val="32"/>
          <w:szCs w:val="32"/>
        </w:rPr>
        <w:t>。</w:t>
      </w:r>
    </w:p>
    <w:p>
      <w:pPr>
        <w:spacing w:line="560" w:lineRule="exact"/>
        <w:ind w:firstLine="643" w:firstLineChars="200"/>
        <w:rPr>
          <w:rFonts w:hint="eastAsia" w:ascii="仿宋_GB2312" w:hAnsi="华文仿宋" w:eastAsia="仿宋_GB2312"/>
          <w:color w:val="000000"/>
          <w:sz w:val="32"/>
          <w:szCs w:val="32"/>
        </w:rPr>
      </w:pPr>
      <w:r>
        <w:rPr>
          <w:rFonts w:hint="eastAsia" w:ascii="楷体_GB2312" w:hAnsi="华文仿宋" w:eastAsia="楷体_GB2312" w:cs="宋体"/>
          <w:b/>
          <w:color w:val="000000"/>
          <w:kern w:val="0"/>
          <w:sz w:val="32"/>
          <w:szCs w:val="32"/>
        </w:rPr>
        <w:t>（四）</w:t>
      </w:r>
      <w:r>
        <w:rPr>
          <w:rFonts w:hint="eastAsia" w:ascii="仿宋_GB2312" w:hAnsi="华文仿宋" w:eastAsia="仿宋_GB2312"/>
          <w:color w:val="000000"/>
          <w:sz w:val="32"/>
          <w:szCs w:val="32"/>
          <w:lang w:eastAsia="zh-CN"/>
        </w:rPr>
        <w:t>注重激发青少年科技兴趣，举荐优秀科学技术工作者、科学技术人才和创新团队</w:t>
      </w:r>
      <w:r>
        <w:rPr>
          <w:rFonts w:hint="eastAsia" w:ascii="仿宋_GB2312" w:hAnsi="华文仿宋" w:eastAsia="仿宋_GB2312"/>
          <w:color w:val="000000"/>
          <w:sz w:val="32"/>
          <w:szCs w:val="32"/>
        </w:rPr>
        <w:t>。</w:t>
      </w:r>
    </w:p>
    <w:p>
      <w:pPr>
        <w:spacing w:line="560" w:lineRule="exact"/>
        <w:ind w:firstLine="643" w:firstLineChars="200"/>
        <w:rPr>
          <w:rFonts w:hint="eastAsia" w:ascii="仿宋_GB2312" w:hAnsi="华文仿宋" w:eastAsia="仿宋_GB2312"/>
          <w:color w:val="000000"/>
          <w:sz w:val="32"/>
          <w:szCs w:val="32"/>
        </w:rPr>
      </w:pPr>
      <w:r>
        <w:rPr>
          <w:rFonts w:hint="eastAsia" w:ascii="楷体_GB2312" w:hAnsi="华文仿宋" w:eastAsia="楷体_GB2312" w:cs="宋体"/>
          <w:b/>
          <w:color w:val="000000"/>
          <w:kern w:val="0"/>
          <w:sz w:val="32"/>
          <w:szCs w:val="32"/>
        </w:rPr>
        <w:t>（五）</w:t>
      </w:r>
      <w:r>
        <w:rPr>
          <w:rFonts w:hint="eastAsia" w:ascii="仿宋_GB2312" w:hAnsi="华文仿宋" w:eastAsia="仿宋_GB2312"/>
          <w:color w:val="000000"/>
          <w:sz w:val="32"/>
          <w:szCs w:val="32"/>
          <w:lang w:eastAsia="zh-CN"/>
        </w:rPr>
        <w:t>组织科学技术工作者参与柳州科技发展战略、政策法规的咨询制定和市级事务的政治协商、科学决策、民主监督，参与柳州科技创新智库的建设工作</w:t>
      </w:r>
      <w:r>
        <w:rPr>
          <w:rFonts w:hint="eastAsia" w:ascii="仿宋_GB2312" w:hAnsi="华文仿宋" w:eastAsia="仿宋_GB2312"/>
          <w:color w:val="000000"/>
          <w:sz w:val="32"/>
          <w:szCs w:val="32"/>
        </w:rPr>
        <w:t>。</w:t>
      </w:r>
    </w:p>
    <w:p>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firstLineChars="200"/>
        <w:rPr>
          <w:rFonts w:hint="eastAsia" w:ascii="仿宋_GB2312" w:hAnsi="华文仿宋" w:eastAsia="仿宋_GB2312"/>
          <w:color w:val="000000"/>
          <w:kern w:val="2"/>
          <w:sz w:val="32"/>
          <w:szCs w:val="32"/>
          <w:lang w:val="en-US" w:eastAsia="zh-CN"/>
        </w:rPr>
      </w:pPr>
      <w:r>
        <w:rPr>
          <w:rFonts w:hint="eastAsia" w:ascii="楷体_GB2312" w:hAnsi="华文仿宋" w:eastAsia="楷体_GB2312" w:cs="宋体"/>
          <w:b/>
          <w:color w:val="000000"/>
          <w:sz w:val="32"/>
          <w:szCs w:val="32"/>
          <w:lang w:val="en-US"/>
        </w:rPr>
        <w:t>（六）</w:t>
      </w:r>
      <w:r>
        <w:rPr>
          <w:rFonts w:hint="eastAsia" w:ascii="仿宋_GB2312" w:hAnsi="华文仿宋" w:eastAsia="仿宋_GB2312"/>
          <w:color w:val="000000"/>
          <w:kern w:val="2"/>
          <w:sz w:val="32"/>
          <w:szCs w:val="32"/>
          <w:lang w:val="en-US" w:eastAsia="zh-CN"/>
        </w:rPr>
        <w:t>开展继续教育和培训工作</w:t>
      </w:r>
      <w:r>
        <w:rPr>
          <w:rFonts w:hint="eastAsia" w:ascii="仿宋_GB2312" w:hAnsi="华文仿宋" w:eastAsia="仿宋_GB2312"/>
          <w:color w:val="000000"/>
          <w:kern w:val="2"/>
          <w:sz w:val="32"/>
          <w:szCs w:val="32"/>
          <w:lang w:val="en-US"/>
        </w:rPr>
        <w:t>。</w:t>
      </w:r>
      <w:r>
        <w:rPr>
          <w:rFonts w:hint="eastAsia" w:ascii="仿宋_GB2312" w:hAnsi="华文仿宋" w:eastAsia="仿宋_GB2312"/>
          <w:color w:val="000000"/>
          <w:kern w:val="2"/>
          <w:sz w:val="32"/>
          <w:szCs w:val="32"/>
          <w:lang w:val="en-US" w:eastAsia="zh-CN"/>
        </w:rPr>
        <w:t>组织科学技术工作者开展科技创新，参与科学论证和咨询服务，加快科学技术成果转化应用，助力创新发展，为增强企业自主创新能力作贡献。</w:t>
      </w:r>
    </w:p>
    <w:p>
      <w:pPr>
        <w:spacing w:line="560" w:lineRule="exact"/>
        <w:ind w:firstLine="643" w:firstLineChars="200"/>
        <w:rPr>
          <w:rFonts w:hint="eastAsia" w:ascii="仿宋_GB2312" w:hAnsi="华文仿宋" w:eastAsia="仿宋_GB2312"/>
          <w:color w:val="000000"/>
          <w:sz w:val="32"/>
          <w:szCs w:val="32"/>
        </w:rPr>
      </w:pPr>
      <w:r>
        <w:rPr>
          <w:rFonts w:hint="eastAsia" w:ascii="楷体_GB2312" w:hAnsi="华文仿宋" w:eastAsia="楷体_GB2312" w:cs="宋体"/>
          <w:b/>
          <w:color w:val="000000"/>
          <w:kern w:val="0"/>
          <w:sz w:val="32"/>
          <w:szCs w:val="32"/>
        </w:rPr>
        <w:t>（七）</w:t>
      </w:r>
      <w:r>
        <w:rPr>
          <w:rFonts w:hint="eastAsia" w:ascii="仿宋_GB2312" w:hAnsi="华文仿宋" w:eastAsia="仿宋_GB2312"/>
          <w:color w:val="000000"/>
          <w:sz w:val="32"/>
          <w:szCs w:val="32"/>
          <w:lang w:eastAsia="zh-CN"/>
        </w:rPr>
        <w:t>组织所属学会有序承接科技评估、技术标准研制等政府委托工作或转移职能</w:t>
      </w:r>
      <w:r>
        <w:rPr>
          <w:rFonts w:hint="eastAsia" w:ascii="仿宋_GB2312" w:hAnsi="华文仿宋" w:eastAsia="仿宋_GB2312"/>
          <w:color w:val="000000"/>
          <w:sz w:val="32"/>
          <w:szCs w:val="32"/>
        </w:rPr>
        <w:t>。</w:t>
      </w:r>
    </w:p>
    <w:p>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firstLineChars="200"/>
        <w:rPr>
          <w:rFonts w:hint="eastAsia" w:ascii="仿宋_GB2312" w:hAnsi="华文仿宋" w:eastAsia="仿宋_GB2312"/>
          <w:color w:val="000000"/>
          <w:kern w:val="2"/>
          <w:sz w:val="32"/>
          <w:szCs w:val="32"/>
          <w:lang w:val="en-US"/>
        </w:rPr>
      </w:pPr>
      <w:r>
        <w:rPr>
          <w:rFonts w:hint="eastAsia" w:ascii="楷体_GB2312" w:hAnsi="华文仿宋" w:eastAsia="楷体_GB2312" w:cs="宋体"/>
          <w:b/>
          <w:color w:val="000000"/>
          <w:sz w:val="32"/>
          <w:szCs w:val="32"/>
          <w:lang w:val="en-US"/>
        </w:rPr>
        <w:t>（八）</w:t>
      </w:r>
      <w:r>
        <w:rPr>
          <w:rFonts w:hint="eastAsia" w:ascii="仿宋_GB2312" w:hAnsi="华文仿宋" w:eastAsia="仿宋_GB2312"/>
          <w:color w:val="000000"/>
          <w:kern w:val="2"/>
          <w:sz w:val="32"/>
          <w:szCs w:val="32"/>
          <w:lang w:val="en-US" w:eastAsia="zh-CN"/>
        </w:rPr>
        <w:t>开展民间国际科学技术交流活动，促进科学技术合作，发展同国（境）外科学技术团体和科学技术工作者的友好交往，为海外科技人才来柳创新创业提供服务</w:t>
      </w:r>
      <w:r>
        <w:rPr>
          <w:rFonts w:hint="eastAsia" w:ascii="仿宋_GB2312" w:hAnsi="华文仿宋" w:eastAsia="仿宋_GB2312"/>
          <w:color w:val="000000"/>
          <w:kern w:val="2"/>
          <w:sz w:val="32"/>
          <w:szCs w:val="32"/>
          <w:lang w:val="en-US"/>
        </w:rPr>
        <w:t>。</w:t>
      </w:r>
    </w:p>
    <w:p>
      <w:pPr>
        <w:spacing w:line="560" w:lineRule="exact"/>
        <w:ind w:firstLine="643" w:firstLineChars="200"/>
        <w:rPr>
          <w:rFonts w:hint="eastAsia" w:ascii="仿宋_GB2312" w:hAnsi="华文仿宋" w:eastAsia="仿宋_GB2312"/>
          <w:color w:val="000000"/>
          <w:sz w:val="32"/>
          <w:szCs w:val="32"/>
        </w:rPr>
      </w:pPr>
      <w:r>
        <w:rPr>
          <w:rFonts w:hint="eastAsia" w:ascii="楷体_GB2312" w:hAnsi="华文仿宋" w:eastAsia="楷体_GB2312" w:cs="宋体"/>
          <w:b/>
          <w:color w:val="000000"/>
          <w:kern w:val="0"/>
          <w:sz w:val="32"/>
          <w:szCs w:val="32"/>
        </w:rPr>
        <w:t>（九）</w:t>
      </w:r>
      <w:r>
        <w:rPr>
          <w:rFonts w:hint="eastAsia" w:ascii="仿宋_GB2312" w:hAnsi="华文仿宋" w:eastAsia="仿宋_GB2312"/>
          <w:color w:val="000000"/>
          <w:sz w:val="32"/>
          <w:szCs w:val="32"/>
          <w:lang w:eastAsia="zh-CN"/>
        </w:rPr>
        <w:t>按照国家、自治区和市有关科普工作的方针、政策、规定，制定全市科协系统科普工作的具体计划并组织实施；指导科协系统科普设施、场所的规划、建设、管理及科普工作队伍的建设工作</w:t>
      </w:r>
      <w:r>
        <w:rPr>
          <w:rFonts w:hint="eastAsia" w:ascii="仿宋_GB2312" w:hAnsi="华文仿宋" w:eastAsia="仿宋_GB2312"/>
          <w:color w:val="000000"/>
          <w:sz w:val="32"/>
          <w:szCs w:val="32"/>
        </w:rPr>
        <w:t>。</w:t>
      </w:r>
    </w:p>
    <w:p>
      <w:pPr>
        <w:spacing w:line="560" w:lineRule="exact"/>
        <w:ind w:firstLine="643" w:firstLineChars="200"/>
        <w:rPr>
          <w:rFonts w:hint="eastAsia" w:ascii="仿宋_GB2312" w:hAnsi="华文仿宋" w:eastAsia="仿宋_GB2312"/>
          <w:color w:val="000000"/>
          <w:sz w:val="32"/>
          <w:szCs w:val="32"/>
        </w:rPr>
      </w:pPr>
      <w:r>
        <w:rPr>
          <w:rFonts w:hint="eastAsia" w:ascii="楷体_GB2312" w:hAnsi="华文仿宋" w:eastAsia="楷体_GB2312" w:cs="宋体"/>
          <w:b/>
          <w:color w:val="000000"/>
          <w:kern w:val="0"/>
          <w:sz w:val="32"/>
          <w:szCs w:val="32"/>
        </w:rPr>
        <w:t>（</w:t>
      </w:r>
      <w:r>
        <w:rPr>
          <w:rFonts w:hint="eastAsia" w:ascii="楷体_GB2312" w:hAnsi="华文仿宋" w:eastAsia="楷体_GB2312" w:cs="宋体"/>
          <w:b/>
          <w:color w:val="000000"/>
          <w:kern w:val="0"/>
          <w:sz w:val="32"/>
          <w:szCs w:val="32"/>
          <w:lang w:eastAsia="zh-CN"/>
        </w:rPr>
        <w:t>十</w:t>
      </w:r>
      <w:r>
        <w:rPr>
          <w:rFonts w:hint="eastAsia" w:ascii="楷体_GB2312" w:hAnsi="华文仿宋" w:eastAsia="楷体_GB2312" w:cs="宋体"/>
          <w:b/>
          <w:color w:val="000000"/>
          <w:kern w:val="0"/>
          <w:sz w:val="32"/>
          <w:szCs w:val="32"/>
        </w:rPr>
        <w:t>）</w:t>
      </w:r>
      <w:r>
        <w:rPr>
          <w:rFonts w:hint="eastAsia" w:ascii="仿宋_GB2312" w:hAnsi="华文仿宋" w:eastAsia="仿宋_GB2312"/>
          <w:color w:val="000000"/>
          <w:sz w:val="32"/>
          <w:szCs w:val="32"/>
          <w:lang w:eastAsia="zh-CN"/>
        </w:rPr>
        <w:t>负责对所属市级学会（协会）进行组织建设和学术业务指导，对县区科协以及科学技术工作者集中的企业、事业单位、乡镇、街道、社区科协等基层科协组织进行业务指导。</w:t>
      </w:r>
    </w:p>
    <w:p>
      <w:pPr>
        <w:spacing w:line="560" w:lineRule="exact"/>
        <w:ind w:firstLine="643" w:firstLineChars="200"/>
        <w:rPr>
          <w:rFonts w:hint="eastAsia" w:ascii="仿宋_GB2312" w:hAnsi="华文仿宋" w:eastAsia="仿宋_GB2312"/>
          <w:color w:val="000000"/>
          <w:sz w:val="32"/>
          <w:szCs w:val="32"/>
        </w:rPr>
      </w:pPr>
      <w:r>
        <w:rPr>
          <w:rFonts w:hint="eastAsia" w:ascii="楷体_GB2312" w:hAnsi="华文仿宋" w:eastAsia="楷体_GB2312" w:cs="宋体"/>
          <w:b/>
          <w:color w:val="000000"/>
          <w:kern w:val="0"/>
          <w:sz w:val="32"/>
          <w:szCs w:val="32"/>
        </w:rPr>
        <w:t>（十</w:t>
      </w:r>
      <w:r>
        <w:rPr>
          <w:rFonts w:hint="eastAsia" w:ascii="楷体_GB2312" w:hAnsi="华文仿宋" w:eastAsia="楷体_GB2312" w:cs="宋体"/>
          <w:b/>
          <w:color w:val="000000"/>
          <w:kern w:val="0"/>
          <w:sz w:val="32"/>
          <w:szCs w:val="32"/>
          <w:lang w:eastAsia="zh-CN"/>
        </w:rPr>
        <w:t>一</w:t>
      </w:r>
      <w:r>
        <w:rPr>
          <w:rFonts w:hint="eastAsia" w:ascii="楷体_GB2312" w:hAnsi="华文仿宋" w:eastAsia="楷体_GB2312" w:cs="宋体"/>
          <w:b/>
          <w:color w:val="000000"/>
          <w:kern w:val="0"/>
          <w:sz w:val="32"/>
          <w:szCs w:val="32"/>
        </w:rPr>
        <w:t>）</w:t>
      </w:r>
      <w:r>
        <w:rPr>
          <w:rFonts w:hint="eastAsia" w:ascii="仿宋_GB2312" w:hAnsi="华文仿宋" w:eastAsia="仿宋_GB2312"/>
          <w:color w:val="000000"/>
          <w:sz w:val="32"/>
          <w:szCs w:val="32"/>
          <w:lang w:eastAsia="zh-CN"/>
        </w:rPr>
        <w:t>承担</w:t>
      </w:r>
      <w:r>
        <w:rPr>
          <w:rFonts w:hint="eastAsia" w:ascii="仿宋_GB2312" w:hAnsi="华文仿宋" w:eastAsia="仿宋_GB2312"/>
          <w:color w:val="000000"/>
          <w:sz w:val="32"/>
          <w:szCs w:val="32"/>
        </w:rPr>
        <w:t>市委、市政府交办的</w:t>
      </w:r>
      <w:r>
        <w:rPr>
          <w:rFonts w:hint="eastAsia" w:ascii="仿宋_GB2312" w:hAnsi="华文仿宋" w:eastAsia="仿宋_GB2312"/>
          <w:color w:val="000000"/>
          <w:sz w:val="32"/>
          <w:szCs w:val="32"/>
          <w:lang w:eastAsia="zh-CN"/>
        </w:rPr>
        <w:t>有关</w:t>
      </w:r>
      <w:r>
        <w:rPr>
          <w:rFonts w:hint="eastAsia" w:ascii="仿宋_GB2312" w:hAnsi="华文仿宋" w:eastAsia="仿宋_GB2312"/>
          <w:color w:val="000000"/>
          <w:sz w:val="32"/>
          <w:szCs w:val="32"/>
        </w:rPr>
        <w:t>事项。</w:t>
      </w:r>
    </w:p>
    <w:p>
      <w:pPr>
        <w:pStyle w:val="2"/>
        <w:spacing w:before="0" w:beforeAutospacing="0" w:after="0" w:afterAutospacing="0" w:line="560" w:lineRule="exact"/>
        <w:ind w:firstLine="643" w:firstLineChars="200"/>
        <w:jc w:val="both"/>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二、机构设置情况</w:t>
      </w: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本部门共有直属单位2个。其中：</w:t>
      </w:r>
    </w:p>
    <w:p>
      <w:pPr>
        <w:spacing w:line="560" w:lineRule="exact"/>
        <w:ind w:firstLine="643" w:firstLineChars="200"/>
        <w:rPr>
          <w:rFonts w:hint="eastAsia" w:ascii="仿宋_GB2312" w:hAnsi="华文仿宋" w:eastAsia="仿宋_GB2312"/>
          <w:sz w:val="32"/>
          <w:szCs w:val="32"/>
        </w:rPr>
      </w:pPr>
      <w:r>
        <w:rPr>
          <w:rFonts w:hint="eastAsia" w:ascii="楷体_GB2312" w:hAnsi="华文仿宋" w:eastAsia="楷体_GB2312" w:cs="宋体"/>
          <w:b/>
          <w:kern w:val="0"/>
          <w:sz w:val="32"/>
          <w:szCs w:val="32"/>
        </w:rPr>
        <w:t>（一）参照公务员管理事业单位</w:t>
      </w:r>
      <w:r>
        <w:rPr>
          <w:rFonts w:hint="eastAsia" w:ascii="仿宋_GB2312" w:hAnsi="华文仿宋" w:eastAsia="仿宋_GB2312"/>
          <w:sz w:val="32"/>
          <w:szCs w:val="32"/>
        </w:rPr>
        <w:t>1个，为柳州市科学技</w:t>
      </w:r>
    </w:p>
    <w:p>
      <w:pPr>
        <w:spacing w:line="560" w:lineRule="exact"/>
        <w:rPr>
          <w:rFonts w:hint="eastAsia" w:ascii="仿宋_GB2312" w:hAnsi="华文仿宋" w:eastAsia="仿宋_GB2312"/>
          <w:sz w:val="32"/>
          <w:szCs w:val="32"/>
        </w:rPr>
      </w:pPr>
      <w:r>
        <w:rPr>
          <w:rFonts w:hint="eastAsia" w:ascii="仿宋_GB2312" w:hAnsi="华文仿宋" w:eastAsia="仿宋_GB2312"/>
          <w:sz w:val="32"/>
          <w:szCs w:val="32"/>
        </w:rPr>
        <w:t>术协会。</w:t>
      </w:r>
    </w:p>
    <w:p>
      <w:pPr>
        <w:spacing w:line="560" w:lineRule="exact"/>
        <w:ind w:firstLine="640" w:firstLineChars="200"/>
        <w:rPr>
          <w:rFonts w:hint="eastAsia" w:ascii="仿宋_GB2312" w:hAnsi="华文仿宋" w:eastAsia="仿宋_GB2312"/>
          <w:sz w:val="32"/>
          <w:szCs w:val="32"/>
        </w:rPr>
      </w:pPr>
      <w:r>
        <w:rPr>
          <w:rFonts w:hint="eastAsia" w:ascii="仿宋_GB2312" w:hAnsi="华文仿宋" w:eastAsia="仿宋_GB2312"/>
          <w:color w:val="000000"/>
          <w:sz w:val="32"/>
          <w:szCs w:val="32"/>
          <w:lang w:val="en-US" w:eastAsia="zh-CN"/>
        </w:rPr>
        <w:t>根据中共柳州市委办公室印发的《柳州市科学技术协会机关主要职责内设机构和人员编制方案》</w:t>
      </w:r>
      <w:r>
        <w:rPr>
          <w:rFonts w:hint="eastAsia" w:ascii="仿宋_GB2312" w:hAnsi="华文仿宋" w:eastAsia="仿宋_GB2312"/>
          <w:color w:val="000000"/>
          <w:sz w:val="32"/>
          <w:szCs w:val="32"/>
        </w:rPr>
        <w:t>（柳</w:t>
      </w:r>
      <w:r>
        <w:rPr>
          <w:rFonts w:hint="eastAsia" w:ascii="仿宋_GB2312" w:hAnsi="华文仿宋" w:eastAsia="仿宋_GB2312"/>
          <w:color w:val="000000"/>
          <w:sz w:val="32"/>
          <w:szCs w:val="32"/>
          <w:lang w:eastAsia="zh-CN"/>
        </w:rPr>
        <w:t>办</w:t>
      </w:r>
      <w:r>
        <w:rPr>
          <w:rFonts w:hint="eastAsia" w:ascii="仿宋_GB2312" w:hAnsi="华文仿宋" w:eastAsia="仿宋_GB2312"/>
          <w:color w:val="000000"/>
          <w:sz w:val="32"/>
          <w:szCs w:val="32"/>
        </w:rPr>
        <w:t>[201</w:t>
      </w:r>
      <w:r>
        <w:rPr>
          <w:rFonts w:hint="eastAsia" w:ascii="仿宋_GB2312" w:hAnsi="华文仿宋" w:eastAsia="仿宋_GB2312"/>
          <w:color w:val="000000"/>
          <w:sz w:val="32"/>
          <w:szCs w:val="32"/>
          <w:lang w:val="en-US" w:eastAsia="zh-CN"/>
        </w:rPr>
        <w:t>8</w:t>
      </w:r>
      <w:r>
        <w:rPr>
          <w:rFonts w:hint="eastAsia" w:ascii="仿宋_GB2312" w:hAnsi="华文仿宋" w:eastAsia="仿宋_GB2312"/>
          <w:color w:val="000000"/>
          <w:sz w:val="32"/>
          <w:szCs w:val="32"/>
        </w:rPr>
        <w:t>]</w:t>
      </w:r>
      <w:r>
        <w:rPr>
          <w:rFonts w:hint="eastAsia" w:ascii="仿宋_GB2312" w:hAnsi="华文仿宋" w:eastAsia="仿宋_GB2312"/>
          <w:color w:val="000000"/>
          <w:sz w:val="32"/>
          <w:szCs w:val="32"/>
          <w:lang w:val="en-US" w:eastAsia="zh-CN"/>
        </w:rPr>
        <w:t>47</w:t>
      </w:r>
      <w:r>
        <w:rPr>
          <w:rFonts w:hint="eastAsia" w:ascii="仿宋_GB2312" w:hAnsi="华文仿宋" w:eastAsia="仿宋_GB2312"/>
          <w:color w:val="000000"/>
          <w:sz w:val="32"/>
          <w:szCs w:val="32"/>
        </w:rPr>
        <w:t>号）</w:t>
      </w:r>
      <w:r>
        <w:rPr>
          <w:rFonts w:hint="eastAsia" w:ascii="仿宋_GB2312" w:hAnsi="华文仿宋" w:eastAsia="仿宋_GB2312"/>
          <w:color w:val="000000"/>
          <w:sz w:val="32"/>
          <w:szCs w:val="32"/>
          <w:lang w:val="en-US" w:eastAsia="zh-CN"/>
        </w:rPr>
        <w:t>，</w:t>
      </w:r>
      <w:r>
        <w:rPr>
          <w:rFonts w:hint="eastAsia" w:ascii="楷体_GB2312" w:hAnsi="华文仿宋" w:eastAsia="楷体_GB2312" w:cs="宋体"/>
          <w:b w:val="0"/>
          <w:bCs/>
          <w:color w:val="000000"/>
          <w:kern w:val="0"/>
          <w:sz w:val="32"/>
          <w:szCs w:val="32"/>
          <w:lang w:val="en-US" w:eastAsia="zh-CN" w:bidi="ar-SA"/>
        </w:rPr>
        <w:t>机关</w:t>
      </w:r>
      <w:r>
        <w:rPr>
          <w:rFonts w:hint="eastAsia" w:ascii="仿宋_GB2312" w:hAnsi="华文仿宋" w:eastAsia="仿宋_GB2312"/>
          <w:b w:val="0"/>
          <w:bCs/>
          <w:color w:val="000000"/>
          <w:sz w:val="32"/>
          <w:szCs w:val="32"/>
          <w:lang w:eastAsia="zh-CN"/>
        </w:rPr>
        <w:t>内设</w:t>
      </w:r>
      <w:r>
        <w:rPr>
          <w:rFonts w:hint="eastAsia" w:ascii="仿宋_GB2312" w:hAnsi="华文仿宋" w:eastAsia="仿宋_GB2312"/>
          <w:b w:val="0"/>
          <w:bCs/>
          <w:color w:val="000000"/>
          <w:sz w:val="32"/>
          <w:szCs w:val="32"/>
          <w:lang w:val="en-US" w:eastAsia="zh-CN"/>
        </w:rPr>
        <w:t>3</w:t>
      </w:r>
      <w:r>
        <w:rPr>
          <w:rFonts w:hint="eastAsia" w:ascii="仿宋_GB2312" w:hAnsi="华文仿宋" w:eastAsia="仿宋_GB2312"/>
          <w:b w:val="0"/>
          <w:bCs/>
          <w:color w:val="000000"/>
          <w:sz w:val="32"/>
          <w:szCs w:val="32"/>
          <w:lang w:eastAsia="zh-CN"/>
        </w:rPr>
        <w:t>个</w:t>
      </w:r>
      <w:r>
        <w:rPr>
          <w:rFonts w:hint="eastAsia" w:ascii="仿宋_GB2312" w:hAnsi="华文仿宋" w:eastAsia="仿宋_GB2312"/>
          <w:color w:val="000000"/>
          <w:sz w:val="32"/>
          <w:szCs w:val="32"/>
          <w:lang w:eastAsia="zh-CN"/>
        </w:rPr>
        <w:t>科室，分别为</w:t>
      </w:r>
      <w:r>
        <w:rPr>
          <w:rFonts w:hint="eastAsia" w:ascii="仿宋_GB2312" w:hAnsi="华文仿宋" w:eastAsia="仿宋_GB2312"/>
          <w:color w:val="000000"/>
          <w:sz w:val="32"/>
          <w:szCs w:val="32"/>
        </w:rPr>
        <w:t>：办公室、学会部、科普部。</w:t>
      </w:r>
    </w:p>
    <w:p>
      <w:pPr>
        <w:spacing w:line="560" w:lineRule="exact"/>
        <w:ind w:left="638" w:leftChars="304"/>
        <w:rPr>
          <w:rFonts w:hint="eastAsia" w:ascii="仿宋_GB2312" w:hAnsi="华文仿宋" w:eastAsia="仿宋_GB2312"/>
          <w:color w:val="000000"/>
          <w:sz w:val="32"/>
          <w:szCs w:val="32"/>
        </w:rPr>
      </w:pPr>
      <w:r>
        <w:rPr>
          <w:rFonts w:hint="eastAsia" w:ascii="楷体_GB2312" w:hAnsi="华文仿宋" w:eastAsia="楷体_GB2312" w:cs="宋体"/>
          <w:b/>
          <w:color w:val="000000"/>
          <w:kern w:val="0"/>
          <w:sz w:val="32"/>
          <w:szCs w:val="32"/>
        </w:rPr>
        <w:t>（二）全额拨款事业单位</w:t>
      </w:r>
      <w:r>
        <w:rPr>
          <w:rFonts w:hint="eastAsia" w:ascii="仿宋_GB2312" w:hAnsi="华文仿宋" w:eastAsia="仿宋_GB2312"/>
          <w:color w:val="000000"/>
          <w:sz w:val="32"/>
          <w:szCs w:val="32"/>
        </w:rPr>
        <w:t>1个，为柳州科技馆。</w:t>
      </w:r>
    </w:p>
    <w:p>
      <w:pPr>
        <w:spacing w:line="56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000000"/>
          <w:sz w:val="32"/>
          <w:szCs w:val="32"/>
        </w:rPr>
        <w:t>柳州科技馆内设</w:t>
      </w:r>
      <w:r>
        <w:rPr>
          <w:rFonts w:hint="eastAsia" w:ascii="仿宋_GB2312" w:hAnsi="华文仿宋" w:eastAsia="仿宋_GB2312"/>
          <w:color w:val="000000"/>
          <w:sz w:val="32"/>
          <w:szCs w:val="32"/>
          <w:lang w:val="en-US" w:eastAsia="zh-CN"/>
        </w:rPr>
        <w:t>7</w:t>
      </w:r>
      <w:r>
        <w:rPr>
          <w:rFonts w:hint="eastAsia" w:ascii="仿宋_GB2312" w:hAnsi="华文仿宋" w:eastAsia="仿宋_GB2312"/>
          <w:color w:val="000000"/>
          <w:sz w:val="32"/>
          <w:szCs w:val="32"/>
        </w:rPr>
        <w:t>个部（室）：办公室、财务部、信息部、后勤保障部、展教部、青少部、展品技术部</w:t>
      </w:r>
      <w:r>
        <w:rPr>
          <w:rFonts w:hint="eastAsia" w:ascii="仿宋_GB2312" w:hAnsi="华文仿宋" w:eastAsia="仿宋_GB2312"/>
          <w:color w:val="auto"/>
          <w:sz w:val="32"/>
          <w:szCs w:val="32"/>
        </w:rPr>
        <w:t>。</w:t>
      </w:r>
    </w:p>
    <w:p>
      <w:pPr>
        <w:adjustRightInd w:val="0"/>
        <w:snapToGrid w:val="0"/>
        <w:spacing w:line="560" w:lineRule="exact"/>
        <w:ind w:right="-218" w:rightChars="-104"/>
        <w:jc w:val="center"/>
        <w:rPr>
          <w:rStyle w:val="5"/>
          <w:rFonts w:hint="eastAsia" w:ascii="仿宋_GB2312" w:hAnsi="华文仿宋" w:eastAsia="仿宋_GB2312"/>
          <w:color w:val="000000"/>
          <w:sz w:val="32"/>
          <w:szCs w:val="32"/>
        </w:rPr>
      </w:pPr>
    </w:p>
    <w:p>
      <w:pPr>
        <w:adjustRightInd w:val="0"/>
        <w:snapToGrid w:val="0"/>
        <w:spacing w:line="560" w:lineRule="exact"/>
        <w:ind w:right="-218" w:rightChars="-104"/>
        <w:jc w:val="center"/>
        <w:rPr>
          <w:rStyle w:val="5"/>
          <w:rFonts w:hint="eastAsia" w:ascii="仿宋_GB2312" w:hAnsi="华文仿宋" w:eastAsia="仿宋_GB2312"/>
          <w:color w:val="000000"/>
          <w:sz w:val="32"/>
          <w:szCs w:val="32"/>
        </w:rPr>
      </w:pPr>
      <w:r>
        <w:rPr>
          <w:rStyle w:val="5"/>
          <w:rFonts w:hint="eastAsia" w:ascii="仿宋_GB2312" w:hAnsi="华文仿宋" w:eastAsia="仿宋_GB2312"/>
          <w:color w:val="000000"/>
          <w:sz w:val="32"/>
          <w:szCs w:val="32"/>
        </w:rPr>
        <w:t>第二部分：柳州市科学技术202</w:t>
      </w:r>
      <w:r>
        <w:rPr>
          <w:rStyle w:val="5"/>
          <w:rFonts w:hint="eastAsia" w:ascii="仿宋_GB2312" w:hAnsi="华文仿宋" w:eastAsia="仿宋_GB2312"/>
          <w:color w:val="000000"/>
          <w:sz w:val="32"/>
          <w:szCs w:val="32"/>
          <w:lang w:val="en-US" w:eastAsia="zh-CN"/>
        </w:rPr>
        <w:t>1</w:t>
      </w:r>
      <w:r>
        <w:rPr>
          <w:rStyle w:val="5"/>
          <w:rFonts w:hint="eastAsia" w:ascii="仿宋_GB2312" w:hAnsi="华文仿宋" w:eastAsia="仿宋_GB2312"/>
          <w:color w:val="000000"/>
          <w:sz w:val="32"/>
          <w:szCs w:val="32"/>
        </w:rPr>
        <w:t>年部门预算表</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一、部门收支总体情况表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01表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二、部门收入总体情况表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02表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三、部门支出总体情况表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03表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四、财政拨款收支总体情况表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04表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五、一般公共预算支出情况表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05表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六、一般公共预算基本支出情况表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06表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七、一般公共预算“三公”经费支出情况表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07表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八、政府性基金预算支出情况表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08表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九、国有资本经营预算支出情况表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09表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十、政府采购预算表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10表</w:t>
      </w:r>
      <w:r>
        <w:rPr>
          <w:rFonts w:hint="eastAsia" w:ascii="仿宋_GB2312" w:hAnsi="华文仿宋" w:eastAsia="仿宋_GB2312"/>
          <w:bCs/>
          <w:color w:val="000000"/>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bCs/>
          <w:color w:val="000000"/>
          <w:sz w:val="32"/>
          <w:szCs w:val="32"/>
        </w:rPr>
      </w:pPr>
      <w:r>
        <w:rPr>
          <w:rFonts w:hint="eastAsia" w:ascii="仿宋_GB2312" w:hAnsi="华文仿宋" w:eastAsia="仿宋_GB2312"/>
          <w:bCs/>
          <w:color w:val="000000"/>
          <w:sz w:val="32"/>
          <w:szCs w:val="32"/>
        </w:rPr>
        <w:t>十一、政府购买服务预算表</w:t>
      </w:r>
      <w:r>
        <w:rPr>
          <w:rFonts w:hint="eastAsia" w:ascii="仿宋_GB2312" w:hAnsi="华文仿宋" w:eastAsia="仿宋_GB2312"/>
          <w:bCs/>
          <w:color w:val="000000"/>
          <w:sz w:val="32"/>
          <w:szCs w:val="32"/>
          <w:lang w:eastAsia="zh-CN"/>
        </w:rPr>
        <w:t>（预算公开</w:t>
      </w:r>
      <w:r>
        <w:rPr>
          <w:rFonts w:hint="eastAsia" w:ascii="仿宋_GB2312" w:hAnsi="华文仿宋" w:eastAsia="仿宋_GB2312"/>
          <w:bCs/>
          <w:color w:val="000000"/>
          <w:sz w:val="32"/>
          <w:szCs w:val="32"/>
          <w:lang w:val="en-US" w:eastAsia="zh-CN"/>
        </w:rPr>
        <w:t>11表</w:t>
      </w:r>
      <w:r>
        <w:rPr>
          <w:rFonts w:hint="eastAsia" w:ascii="仿宋_GB2312" w:hAnsi="华文仿宋" w:eastAsia="仿宋_GB2312"/>
          <w:bCs/>
          <w:color w:val="000000"/>
          <w:sz w:val="32"/>
          <w:szCs w:val="32"/>
          <w:lang w:eastAsia="zh-CN"/>
        </w:rPr>
        <w:t>）</w:t>
      </w:r>
    </w:p>
    <w:p>
      <w:pPr>
        <w:adjustRightInd w:val="0"/>
        <w:snapToGrid w:val="0"/>
        <w:spacing w:line="560" w:lineRule="exact"/>
        <w:ind w:right="-218" w:rightChars="-104" w:firstLine="640" w:firstLineChars="200"/>
        <w:jc w:val="center"/>
        <w:rPr>
          <w:rFonts w:hint="eastAsia" w:ascii="仿宋_GB2312" w:hAnsi="华文仿宋" w:eastAsia="仿宋_GB2312"/>
          <w:sz w:val="32"/>
          <w:szCs w:val="32"/>
          <w:highlight w:val="cyan"/>
        </w:rPr>
      </w:pPr>
      <w:r>
        <w:rPr>
          <w:rFonts w:hint="eastAsia" w:ascii="仿宋_GB2312" w:hAnsi="华文仿宋" w:eastAsia="仿宋_GB2312"/>
          <w:sz w:val="32"/>
          <w:szCs w:val="32"/>
        </w:rPr>
        <w:t>上述报表详见附件。</w:t>
      </w:r>
    </w:p>
    <w:p>
      <w:pPr>
        <w:pStyle w:val="2"/>
        <w:spacing w:before="0" w:beforeAutospacing="0" w:after="0" w:afterAutospacing="0" w:line="560" w:lineRule="exact"/>
        <w:jc w:val="both"/>
        <w:rPr>
          <w:rFonts w:hint="eastAsia" w:ascii="仿宋_GB2312" w:hAnsi="华文仿宋" w:eastAsia="仿宋_GB2312"/>
          <w:b/>
          <w:bCs/>
          <w:color w:val="000000"/>
          <w:sz w:val="32"/>
          <w:szCs w:val="32"/>
        </w:rPr>
      </w:pPr>
    </w:p>
    <w:p>
      <w:pPr>
        <w:adjustRightInd w:val="0"/>
        <w:snapToGrid w:val="0"/>
        <w:spacing w:line="560" w:lineRule="exact"/>
        <w:ind w:right="-218" w:rightChars="-104"/>
        <w:jc w:val="center"/>
        <w:rPr>
          <w:rStyle w:val="5"/>
          <w:rFonts w:hint="eastAsia" w:ascii="仿宋_GB2312" w:hAnsi="华文仿宋" w:eastAsia="仿宋_GB2312"/>
          <w:color w:val="000000"/>
          <w:sz w:val="32"/>
          <w:szCs w:val="32"/>
        </w:rPr>
      </w:pPr>
      <w:r>
        <w:rPr>
          <w:rStyle w:val="5"/>
          <w:rFonts w:hint="eastAsia" w:ascii="仿宋_GB2312" w:hAnsi="华文仿宋" w:eastAsia="仿宋_GB2312"/>
          <w:color w:val="000000"/>
          <w:sz w:val="32"/>
          <w:szCs w:val="32"/>
        </w:rPr>
        <w:t>第三部分：柳州市科学技术协会202</w:t>
      </w:r>
      <w:r>
        <w:rPr>
          <w:rStyle w:val="5"/>
          <w:rFonts w:hint="eastAsia" w:ascii="仿宋_GB2312" w:hAnsi="华文仿宋" w:eastAsia="仿宋_GB2312"/>
          <w:color w:val="000000"/>
          <w:sz w:val="32"/>
          <w:szCs w:val="32"/>
          <w:lang w:val="en-US" w:eastAsia="zh-CN"/>
        </w:rPr>
        <w:t>1</w:t>
      </w:r>
      <w:r>
        <w:rPr>
          <w:rStyle w:val="5"/>
          <w:rFonts w:hint="eastAsia" w:ascii="仿宋_GB2312" w:hAnsi="华文仿宋" w:eastAsia="仿宋_GB2312"/>
          <w:color w:val="000000"/>
          <w:sz w:val="32"/>
          <w:szCs w:val="32"/>
        </w:rPr>
        <w:t>年部门预算情况说明</w:t>
      </w:r>
    </w:p>
    <w:p>
      <w:pPr>
        <w:tabs>
          <w:tab w:val="center" w:pos="4475"/>
        </w:tabs>
        <w:spacing w:line="560" w:lineRule="exact"/>
        <w:ind w:firstLine="645"/>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一、</w:t>
      </w:r>
      <w:r>
        <w:rPr>
          <w:rFonts w:hint="eastAsia" w:ascii="黑体" w:hAnsi="黑体" w:eastAsia="黑体" w:cs="黑体"/>
          <w:b/>
          <w:bCs/>
          <w:color w:val="000000"/>
          <w:kern w:val="0"/>
          <w:sz w:val="32"/>
          <w:szCs w:val="32"/>
          <w:lang w:val="en-US" w:eastAsia="zh-CN" w:bidi="ar-SA"/>
        </w:rPr>
        <w:t>部门收支预算情况说明</w:t>
      </w:r>
    </w:p>
    <w:p>
      <w:pPr>
        <w:pStyle w:val="2"/>
        <w:keepNext w:val="0"/>
        <w:keepLines w:val="0"/>
        <w:pageBreakBefore w:val="0"/>
        <w:kinsoku/>
        <w:wordWrap/>
        <w:overflowPunct/>
        <w:topLinePunct w:val="0"/>
        <w:autoSpaceDE/>
        <w:autoSpaceDN/>
        <w:bidi w:val="0"/>
        <w:spacing w:before="0" w:beforeAutospacing="0" w:after="0" w:afterAutospacing="0" w:line="240" w:lineRule="auto"/>
        <w:ind w:firstLine="640" w:firstLineChars="200"/>
        <w:jc w:val="left"/>
        <w:textAlignment w:val="auto"/>
        <w:outlineLvl w:val="9"/>
        <w:rPr>
          <w:rFonts w:hint="eastAsia" w:ascii="仿宋_GB2312" w:hAnsi="华文仿宋" w:eastAsia="仿宋_GB2312" w:cs="Times New Roman"/>
          <w:kern w:val="2"/>
          <w:sz w:val="32"/>
          <w:szCs w:val="32"/>
        </w:rPr>
      </w:pPr>
      <w:r>
        <w:rPr>
          <w:rFonts w:hint="eastAsia" w:ascii="仿宋_GB2312" w:hAnsi="华文仿宋" w:eastAsia="仿宋_GB2312" w:cs="Times New Roman"/>
          <w:b w:val="0"/>
          <w:bCs w:val="0"/>
          <w:color w:val="auto"/>
          <w:kern w:val="2"/>
          <w:sz w:val="32"/>
          <w:szCs w:val="32"/>
          <w:lang w:val="en-US" w:eastAsia="zh-CN" w:bidi="ar-SA"/>
        </w:rPr>
        <w:t>2021年部门收支总预算2452.61万元，同比增加1214.59万元，同比增长98.1%，收入包括</w:t>
      </w:r>
      <w:r>
        <w:rPr>
          <w:rFonts w:hint="eastAsia" w:ascii="仿宋_GB2312" w:hAnsi="华文仿宋" w:eastAsia="仿宋_GB2312" w:cs="Times New Roman"/>
          <w:b w:val="0"/>
          <w:bCs w:val="0"/>
          <w:color w:val="auto"/>
          <w:kern w:val="2"/>
          <w:sz w:val="32"/>
          <w:szCs w:val="32"/>
          <w:highlight w:val="none"/>
          <w:lang w:val="en-US" w:eastAsia="zh-CN" w:bidi="ar-SA"/>
        </w:rPr>
        <w:t>：</w:t>
      </w:r>
      <w:r>
        <w:rPr>
          <w:rFonts w:hint="eastAsia" w:ascii="仿宋_GB2312" w:hAnsi="华文仿宋" w:eastAsia="仿宋_GB2312" w:cs="宋体"/>
          <w:color w:val="000000"/>
          <w:kern w:val="0"/>
          <w:sz w:val="32"/>
          <w:szCs w:val="32"/>
          <w:highlight w:val="none"/>
        </w:rPr>
        <w:t>一般公共财政预算拨款</w:t>
      </w:r>
      <w:r>
        <w:rPr>
          <w:rFonts w:hint="eastAsia" w:ascii="仿宋_GB2312" w:hAnsi="华文仿宋" w:eastAsia="仿宋_GB2312" w:cs="Times New Roman"/>
          <w:b w:val="0"/>
          <w:bCs w:val="0"/>
          <w:color w:val="auto"/>
          <w:kern w:val="2"/>
          <w:sz w:val="32"/>
          <w:szCs w:val="32"/>
          <w:lang w:val="en-US" w:eastAsia="zh-CN" w:bidi="ar-SA"/>
        </w:rPr>
        <w:t>;支出包括：</w:t>
      </w:r>
      <w:r>
        <w:rPr>
          <w:rFonts w:hint="eastAsia" w:ascii="仿宋_GB2312" w:hAnsi="华文仿宋" w:eastAsia="仿宋_GB2312" w:cs="宋体"/>
          <w:color w:val="000000"/>
          <w:kern w:val="0"/>
          <w:sz w:val="32"/>
          <w:szCs w:val="32"/>
          <w:highlight w:val="none"/>
          <w:lang w:eastAsia="zh-CN"/>
        </w:rPr>
        <w:t>科学技术</w:t>
      </w:r>
      <w:r>
        <w:rPr>
          <w:rFonts w:hint="eastAsia" w:ascii="仿宋_GB2312" w:hAnsi="华文仿宋" w:eastAsia="仿宋_GB2312" w:cs="宋体"/>
          <w:color w:val="000000"/>
          <w:kern w:val="0"/>
          <w:sz w:val="32"/>
          <w:szCs w:val="32"/>
          <w:highlight w:val="none"/>
        </w:rPr>
        <w:t>支出、社会保障和就业支出、卫生健康支出、住房保障支出</w:t>
      </w:r>
      <w:r>
        <w:rPr>
          <w:rFonts w:hint="eastAsia" w:ascii="仿宋_GB2312" w:hAnsi="华文仿宋" w:eastAsia="仿宋_GB2312" w:cs="Times New Roman"/>
          <w:b w:val="0"/>
          <w:bCs w:val="0"/>
          <w:color w:val="auto"/>
          <w:kern w:val="2"/>
          <w:sz w:val="32"/>
          <w:szCs w:val="32"/>
          <w:lang w:val="en-US" w:eastAsia="zh-CN" w:bidi="ar-SA"/>
        </w:rPr>
        <w:t>。</w:t>
      </w:r>
    </w:p>
    <w:p>
      <w:pPr>
        <w:pStyle w:val="2"/>
        <w:spacing w:before="0" w:beforeAutospacing="0" w:after="0" w:afterAutospacing="0" w:line="560" w:lineRule="exact"/>
        <w:ind w:firstLine="643" w:firstLineChars="200"/>
        <w:jc w:val="both"/>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sz w:val="32"/>
          <w:szCs w:val="32"/>
        </w:rPr>
        <w:t>二、</w:t>
      </w:r>
      <w:r>
        <w:rPr>
          <w:rFonts w:hint="eastAsia" w:ascii="黑体" w:hAnsi="黑体" w:eastAsia="黑体" w:cs="黑体"/>
          <w:b/>
          <w:bCs/>
          <w:color w:val="000000"/>
          <w:kern w:val="0"/>
          <w:sz w:val="32"/>
          <w:szCs w:val="32"/>
          <w:lang w:val="en-US" w:eastAsia="zh-CN" w:bidi="ar-SA"/>
        </w:rPr>
        <w:t>部门收入预算情况说明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strike w:val="0"/>
          <w:sz w:val="32"/>
          <w:szCs w:val="32"/>
        </w:rPr>
      </w:pPr>
      <w:r>
        <w:rPr>
          <w:rFonts w:hint="eastAsia" w:ascii="仿宋_GB2312" w:hAnsi="华文仿宋" w:eastAsia="仿宋_GB2312"/>
          <w:color w:val="000000"/>
          <w:sz w:val="32"/>
          <w:szCs w:val="32"/>
          <w:lang w:eastAsia="zh-CN"/>
        </w:rPr>
        <w:t>202</w:t>
      </w:r>
      <w:r>
        <w:rPr>
          <w:rFonts w:hint="eastAsia" w:ascii="仿宋_GB2312" w:hAnsi="华文仿宋" w:eastAsia="仿宋_GB2312"/>
          <w:color w:val="000000"/>
          <w:sz w:val="32"/>
          <w:szCs w:val="32"/>
          <w:lang w:val="en-US" w:eastAsia="zh-CN"/>
        </w:rPr>
        <w:t>1</w:t>
      </w:r>
      <w:r>
        <w:rPr>
          <w:rFonts w:hint="eastAsia" w:ascii="仿宋_GB2312" w:hAnsi="华文仿宋" w:eastAsia="仿宋_GB2312"/>
          <w:color w:val="000000"/>
          <w:sz w:val="32"/>
          <w:szCs w:val="32"/>
        </w:rPr>
        <w:t>年部门收入总预算</w:t>
      </w:r>
      <w:r>
        <w:rPr>
          <w:rFonts w:hint="eastAsia" w:ascii="仿宋_GB2312" w:hAnsi="华文仿宋" w:eastAsia="仿宋_GB2312"/>
          <w:color w:val="000000"/>
          <w:sz w:val="32"/>
          <w:szCs w:val="32"/>
          <w:lang w:val="en-US" w:eastAsia="zh-CN"/>
        </w:rPr>
        <w:t>2452.61</w:t>
      </w:r>
      <w:r>
        <w:rPr>
          <w:rFonts w:hint="eastAsia" w:ascii="仿宋_GB2312" w:hAnsi="华文仿宋" w:eastAsia="仿宋_GB2312"/>
          <w:color w:val="000000"/>
          <w:sz w:val="32"/>
          <w:szCs w:val="32"/>
        </w:rPr>
        <w:t>万元，</w:t>
      </w:r>
      <w:r>
        <w:rPr>
          <w:rFonts w:hint="eastAsia" w:ascii="仿宋_GB2312" w:hAnsi="华文仿宋" w:eastAsia="仿宋_GB2312"/>
          <w:sz w:val="32"/>
          <w:szCs w:val="32"/>
        </w:rPr>
        <w:t>同比增加</w:t>
      </w:r>
      <w:r>
        <w:rPr>
          <w:rFonts w:hint="eastAsia" w:ascii="仿宋_GB2312" w:hAnsi="华文仿宋" w:eastAsia="仿宋_GB2312"/>
          <w:sz w:val="32"/>
          <w:szCs w:val="32"/>
          <w:lang w:val="en-US" w:eastAsia="zh-CN"/>
        </w:rPr>
        <w:t>1214.59</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98.1</w:t>
      </w:r>
      <w:r>
        <w:rPr>
          <w:rFonts w:hint="eastAsia" w:ascii="仿宋_GB2312" w:hAnsi="华文仿宋" w:eastAsia="仿宋_GB2312"/>
          <w:sz w:val="32"/>
          <w:szCs w:val="32"/>
        </w:rPr>
        <w:t>%。</w:t>
      </w:r>
      <w:r>
        <w:rPr>
          <w:rFonts w:hint="eastAsia" w:ascii="仿宋_GB2312" w:hAnsi="华文仿宋" w:eastAsia="仿宋_GB2312" w:cs="Times New Roman"/>
          <w:b w:val="0"/>
          <w:bCs w:val="0"/>
          <w:strike w:val="0"/>
          <w:color w:val="auto"/>
          <w:kern w:val="2"/>
          <w:sz w:val="32"/>
          <w:szCs w:val="32"/>
          <w:lang w:val="en-US" w:eastAsia="zh-CN" w:bidi="ar-SA"/>
        </w:rPr>
        <w:t>其中：</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宋体"/>
          <w:sz w:val="32"/>
          <w:szCs w:val="32"/>
        </w:rPr>
      </w:pPr>
      <w:r>
        <w:rPr>
          <w:rFonts w:hint="eastAsia" w:ascii="仿宋_GB2312" w:hAnsi="华文仿宋" w:eastAsia="仿宋_GB2312" w:cs="Times New Roman"/>
          <w:b w:val="0"/>
          <w:bCs w:val="0"/>
          <w:color w:val="auto"/>
          <w:kern w:val="2"/>
          <w:sz w:val="32"/>
          <w:szCs w:val="32"/>
          <w:lang w:val="en-US" w:eastAsia="zh-CN" w:bidi="ar-SA"/>
        </w:rPr>
        <w:t>（一）</w:t>
      </w:r>
      <w:r>
        <w:rPr>
          <w:rFonts w:hint="eastAsia" w:ascii="仿宋_GB2312" w:hAnsi="华文仿宋" w:eastAsia="仿宋_GB2312"/>
          <w:color w:val="000000"/>
          <w:sz w:val="32"/>
          <w:szCs w:val="32"/>
        </w:rPr>
        <w:t>一般公共</w:t>
      </w:r>
      <w:r>
        <w:rPr>
          <w:rFonts w:hint="eastAsia" w:ascii="仿宋_GB2312" w:hAnsi="华文仿宋" w:eastAsia="仿宋_GB2312"/>
          <w:strike w:val="0"/>
          <w:color w:val="000000"/>
          <w:sz w:val="32"/>
          <w:szCs w:val="32"/>
          <w:lang w:eastAsia="zh-CN"/>
        </w:rPr>
        <w:t>财政预算拨款</w:t>
      </w:r>
      <w:r>
        <w:rPr>
          <w:rFonts w:hint="eastAsia" w:ascii="仿宋_GB2312" w:hAnsi="华文仿宋" w:eastAsia="仿宋_GB2312"/>
          <w:color w:val="000000"/>
          <w:sz w:val="32"/>
          <w:szCs w:val="32"/>
          <w:lang w:val="en-US" w:eastAsia="zh-CN"/>
        </w:rPr>
        <w:t>2452.61</w:t>
      </w:r>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w:t>
      </w:r>
      <w:r>
        <w:rPr>
          <w:rFonts w:hint="eastAsia" w:ascii="仿宋_GB2312" w:hAnsi="华文仿宋" w:eastAsia="仿宋_GB2312"/>
          <w:color w:val="auto"/>
          <w:sz w:val="32"/>
          <w:szCs w:val="32"/>
          <w:lang w:eastAsia="zh-CN"/>
        </w:rPr>
        <w:t>占收入总预算</w:t>
      </w:r>
      <w:r>
        <w:rPr>
          <w:rFonts w:hint="eastAsia" w:ascii="仿宋_GB2312" w:hAnsi="华文仿宋" w:eastAsia="仿宋_GB2312"/>
          <w:color w:val="auto"/>
          <w:sz w:val="32"/>
          <w:szCs w:val="32"/>
          <w:lang w:val="en-US" w:eastAsia="zh-CN"/>
        </w:rPr>
        <w:t>100%,</w:t>
      </w:r>
      <w:r>
        <w:rPr>
          <w:rFonts w:hint="eastAsia" w:ascii="仿宋_GB2312" w:hAnsi="华文仿宋" w:eastAsia="仿宋_GB2312"/>
          <w:sz w:val="32"/>
          <w:szCs w:val="32"/>
        </w:rPr>
        <w:t>同比增加</w:t>
      </w:r>
      <w:r>
        <w:rPr>
          <w:rFonts w:hint="eastAsia" w:ascii="仿宋_GB2312" w:hAnsi="华文仿宋" w:eastAsia="仿宋_GB2312"/>
          <w:sz w:val="32"/>
          <w:szCs w:val="32"/>
          <w:lang w:val="en-US" w:eastAsia="zh-CN"/>
        </w:rPr>
        <w:t>1214.59</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98.1</w:t>
      </w:r>
      <w:r>
        <w:rPr>
          <w:rFonts w:hint="eastAsia" w:ascii="仿宋_GB2312" w:hAnsi="华文仿宋"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olor w:val="auto"/>
          <w:sz w:val="32"/>
          <w:szCs w:val="32"/>
          <w:lang w:val="en-US" w:eastAsia="zh-CN"/>
        </w:rPr>
      </w:pPr>
      <w:r>
        <w:rPr>
          <w:rFonts w:hint="eastAsia" w:ascii="仿宋_GB2312" w:hAnsi="华文仿宋" w:eastAsia="仿宋_GB2312"/>
          <w:sz w:val="32"/>
          <w:szCs w:val="32"/>
          <w:lang w:val="en-US" w:eastAsia="zh-CN"/>
        </w:rPr>
        <w:t>2021年收入预算总体增加主要是一般</w:t>
      </w:r>
      <w:r>
        <w:rPr>
          <w:rFonts w:hint="eastAsia" w:ascii="仿宋_GB2312" w:hAnsi="华文仿宋" w:eastAsia="仿宋_GB2312"/>
          <w:color w:val="000000"/>
          <w:sz w:val="32"/>
          <w:szCs w:val="32"/>
        </w:rPr>
        <w:t>公共</w:t>
      </w:r>
      <w:r>
        <w:rPr>
          <w:rFonts w:hint="eastAsia" w:ascii="仿宋_GB2312" w:hAnsi="华文仿宋" w:eastAsia="仿宋_GB2312"/>
          <w:strike w:val="0"/>
          <w:color w:val="000000"/>
          <w:sz w:val="32"/>
          <w:szCs w:val="32"/>
          <w:lang w:eastAsia="zh-CN"/>
        </w:rPr>
        <w:t>财政预算拨款</w:t>
      </w:r>
      <w:r>
        <w:rPr>
          <w:rFonts w:hint="eastAsia" w:ascii="仿宋_GB2312" w:hAnsi="华文仿宋" w:eastAsia="仿宋_GB2312"/>
          <w:sz w:val="32"/>
          <w:szCs w:val="32"/>
          <w:lang w:val="en-US" w:eastAsia="zh-CN"/>
        </w:rPr>
        <w:t>增加，增加的主要原因：一是柳州科技馆新馆成立，场馆规模增大，故经费需大幅增加;</w:t>
      </w:r>
      <w:r>
        <w:rPr>
          <w:rFonts w:hint="eastAsia" w:ascii="仿宋_GB2312" w:hAnsi="华文仿宋" w:eastAsia="仿宋_GB2312"/>
          <w:color w:val="auto"/>
          <w:sz w:val="32"/>
          <w:szCs w:val="32"/>
          <w:lang w:val="en-US" w:eastAsia="zh-CN"/>
        </w:rPr>
        <w:t>二是</w:t>
      </w:r>
      <w:r>
        <w:rPr>
          <w:rFonts w:hint="eastAsia" w:ascii="仿宋_GB2312" w:hAnsi="华文仿宋" w:eastAsia="仿宋_GB2312" w:cs="Times New Roman"/>
          <w:color w:val="auto"/>
          <w:kern w:val="2"/>
          <w:sz w:val="32"/>
          <w:szCs w:val="32"/>
        </w:rPr>
        <w:t>依据《</w:t>
      </w:r>
      <w:r>
        <w:rPr>
          <w:rFonts w:hint="eastAsia" w:ascii="仿宋_GB2312" w:hAnsi="华文仿宋" w:eastAsia="仿宋_GB2312" w:cs="Times New Roman"/>
          <w:color w:val="auto"/>
          <w:kern w:val="2"/>
          <w:sz w:val="32"/>
          <w:szCs w:val="32"/>
          <w:lang w:eastAsia="zh-CN"/>
        </w:rPr>
        <w:t>中共柳州市委员会、柳州市人民政府关于进一步加强新时期科协工作的实施意见</w:t>
      </w:r>
      <w:r>
        <w:rPr>
          <w:rFonts w:hint="eastAsia" w:ascii="仿宋_GB2312" w:hAnsi="华文仿宋" w:eastAsia="仿宋_GB2312" w:cs="Times New Roman"/>
          <w:color w:val="auto"/>
          <w:kern w:val="2"/>
          <w:sz w:val="32"/>
          <w:szCs w:val="32"/>
        </w:rPr>
        <w:t>》（柳</w:t>
      </w:r>
      <w:r>
        <w:rPr>
          <w:rFonts w:hint="eastAsia" w:ascii="仿宋_GB2312" w:hAnsi="华文仿宋" w:eastAsia="仿宋_GB2312" w:cs="Times New Roman"/>
          <w:color w:val="auto"/>
          <w:kern w:val="2"/>
          <w:sz w:val="32"/>
          <w:szCs w:val="32"/>
          <w:lang w:eastAsia="zh-CN"/>
        </w:rPr>
        <w:t>发</w:t>
      </w:r>
      <w:r>
        <w:rPr>
          <w:rFonts w:hint="eastAsia" w:ascii="仿宋_GB2312" w:hAnsi="华文仿宋" w:eastAsia="仿宋_GB2312" w:cs="Times New Roman"/>
          <w:color w:val="auto"/>
          <w:kern w:val="2"/>
          <w:sz w:val="32"/>
          <w:szCs w:val="32"/>
        </w:rPr>
        <w:t>[201</w:t>
      </w:r>
      <w:r>
        <w:rPr>
          <w:rFonts w:hint="eastAsia" w:ascii="仿宋_GB2312" w:hAnsi="华文仿宋" w:eastAsia="仿宋_GB2312" w:cs="Times New Roman"/>
          <w:color w:val="auto"/>
          <w:kern w:val="2"/>
          <w:sz w:val="32"/>
          <w:szCs w:val="32"/>
          <w:lang w:val="en-US" w:eastAsia="zh-CN"/>
        </w:rPr>
        <w:t>1</w:t>
      </w:r>
      <w:r>
        <w:rPr>
          <w:rFonts w:hint="eastAsia" w:ascii="仿宋_GB2312" w:hAnsi="华文仿宋" w:eastAsia="仿宋_GB2312" w:cs="Times New Roman"/>
          <w:color w:val="auto"/>
          <w:kern w:val="2"/>
          <w:sz w:val="32"/>
          <w:szCs w:val="32"/>
        </w:rPr>
        <w:t>]</w:t>
      </w:r>
      <w:r>
        <w:rPr>
          <w:rFonts w:hint="eastAsia" w:ascii="仿宋_GB2312" w:hAnsi="华文仿宋" w:eastAsia="仿宋_GB2312" w:cs="Times New Roman"/>
          <w:color w:val="auto"/>
          <w:kern w:val="2"/>
          <w:sz w:val="32"/>
          <w:szCs w:val="32"/>
          <w:lang w:val="en-US" w:eastAsia="zh-CN"/>
        </w:rPr>
        <w:t>35</w:t>
      </w:r>
      <w:r>
        <w:rPr>
          <w:rFonts w:hint="eastAsia" w:ascii="仿宋_GB2312" w:hAnsi="华文仿宋" w:eastAsia="仿宋_GB2312" w:cs="Times New Roman"/>
          <w:color w:val="auto"/>
          <w:kern w:val="2"/>
          <w:sz w:val="32"/>
          <w:szCs w:val="32"/>
        </w:rPr>
        <w:t>号</w:t>
      </w:r>
      <w:r>
        <w:rPr>
          <w:rFonts w:ascii="仿宋_GB2312" w:hAnsi="华文仿宋" w:eastAsia="仿宋_GB2312" w:cs="Times New Roman"/>
          <w:color w:val="auto"/>
          <w:kern w:val="2"/>
          <w:sz w:val="32"/>
          <w:szCs w:val="32"/>
        </w:rPr>
        <w:t>）</w:t>
      </w:r>
      <w:r>
        <w:rPr>
          <w:rFonts w:hint="eastAsia" w:ascii="仿宋_GB2312" w:hAnsi="华文仿宋" w:eastAsia="仿宋_GB2312" w:cs="Times New Roman"/>
          <w:color w:val="auto"/>
          <w:kern w:val="2"/>
          <w:sz w:val="32"/>
          <w:szCs w:val="32"/>
        </w:rPr>
        <w:t>文件精神逐年增长科普经费及人员变动导致的增长</w:t>
      </w:r>
      <w:r>
        <w:rPr>
          <w:rFonts w:hint="eastAsia" w:ascii="仿宋_GB2312" w:hAnsi="华文仿宋" w:eastAsia="仿宋_GB2312"/>
          <w:color w:val="auto"/>
          <w:sz w:val="32"/>
          <w:szCs w:val="32"/>
          <w:lang w:val="en-US" w:eastAsia="zh-CN"/>
        </w:rPr>
        <w:t>。</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三、部门支出预算情况说明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cs="宋体"/>
          <w:strike/>
          <w:sz w:val="32"/>
          <w:szCs w:val="32"/>
        </w:rPr>
      </w:pPr>
      <w:r>
        <w:rPr>
          <w:rFonts w:hint="eastAsia" w:ascii="仿宋_GB2312" w:hAnsi="华文仿宋" w:eastAsia="仿宋_GB2312"/>
          <w:color w:val="000000"/>
          <w:sz w:val="32"/>
          <w:szCs w:val="32"/>
          <w:lang w:eastAsia="zh-CN"/>
        </w:rPr>
        <w:t>202</w:t>
      </w:r>
      <w:r>
        <w:rPr>
          <w:rFonts w:hint="eastAsia" w:ascii="仿宋_GB2312" w:hAnsi="华文仿宋" w:eastAsia="仿宋_GB2312"/>
          <w:color w:val="000000"/>
          <w:sz w:val="32"/>
          <w:szCs w:val="32"/>
          <w:lang w:val="en-US" w:eastAsia="zh-CN"/>
        </w:rPr>
        <w:t>1</w:t>
      </w:r>
      <w:r>
        <w:rPr>
          <w:rFonts w:hint="eastAsia" w:ascii="仿宋_GB2312" w:hAnsi="华文仿宋" w:eastAsia="仿宋_GB2312"/>
          <w:color w:val="000000"/>
          <w:sz w:val="32"/>
          <w:szCs w:val="32"/>
        </w:rPr>
        <w:t>年部门支出总预算</w:t>
      </w:r>
      <w:r>
        <w:rPr>
          <w:rFonts w:hint="eastAsia" w:ascii="仿宋_GB2312" w:hAnsi="华文仿宋" w:eastAsia="仿宋_GB2312"/>
          <w:color w:val="000000"/>
          <w:sz w:val="32"/>
          <w:szCs w:val="32"/>
          <w:lang w:val="en-US" w:eastAsia="zh-CN"/>
        </w:rPr>
        <w:t>2452.61</w:t>
      </w:r>
      <w:r>
        <w:rPr>
          <w:rFonts w:hint="eastAsia" w:ascii="仿宋_GB2312" w:hAnsi="华文仿宋" w:eastAsia="仿宋_GB2312"/>
          <w:color w:val="000000"/>
          <w:sz w:val="32"/>
          <w:szCs w:val="32"/>
        </w:rPr>
        <w:t>万元，</w:t>
      </w:r>
      <w:r>
        <w:rPr>
          <w:rFonts w:hint="eastAsia" w:ascii="仿宋_GB2312" w:hAnsi="华文仿宋" w:eastAsia="仿宋_GB2312"/>
          <w:color w:val="000000"/>
          <w:sz w:val="32"/>
          <w:szCs w:val="32"/>
          <w:lang w:eastAsia="zh-CN"/>
        </w:rPr>
        <w:t>基本支出预算</w:t>
      </w:r>
      <w:r>
        <w:rPr>
          <w:rFonts w:hint="eastAsia" w:ascii="仿宋_GB2312" w:hAnsi="华文仿宋" w:eastAsia="仿宋_GB2312"/>
          <w:color w:val="000000"/>
          <w:sz w:val="32"/>
          <w:szCs w:val="32"/>
          <w:lang w:val="en-US" w:eastAsia="zh-CN"/>
        </w:rPr>
        <w:t>522.36万元，占支出总预算的21.3%,</w:t>
      </w:r>
      <w:r>
        <w:rPr>
          <w:rFonts w:hint="eastAsia" w:ascii="仿宋_GB2312" w:hAnsi="华文仿宋" w:eastAsia="仿宋_GB2312"/>
          <w:sz w:val="32"/>
          <w:szCs w:val="32"/>
        </w:rPr>
        <w:t>同比增加</w:t>
      </w:r>
      <w:r>
        <w:rPr>
          <w:rFonts w:hint="eastAsia" w:ascii="仿宋_GB2312" w:hAnsi="华文仿宋" w:eastAsia="仿宋_GB2312"/>
          <w:sz w:val="32"/>
          <w:szCs w:val="32"/>
          <w:lang w:val="en-US" w:eastAsia="zh-CN"/>
        </w:rPr>
        <w:t>16.74</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3.3</w:t>
      </w:r>
      <w:r>
        <w:rPr>
          <w:rFonts w:hint="eastAsia" w:ascii="仿宋_GB2312" w:hAnsi="华文仿宋" w:eastAsia="仿宋_GB2312"/>
          <w:sz w:val="32"/>
          <w:szCs w:val="32"/>
        </w:rPr>
        <w:t>%。</w:t>
      </w:r>
      <w:r>
        <w:rPr>
          <w:rFonts w:hint="eastAsia" w:ascii="仿宋_GB2312" w:hAnsi="华文仿宋" w:eastAsia="仿宋_GB2312"/>
          <w:sz w:val="32"/>
          <w:szCs w:val="32"/>
          <w:lang w:eastAsia="zh-CN"/>
        </w:rPr>
        <w:t>项目支出预算</w:t>
      </w:r>
      <w:r>
        <w:rPr>
          <w:rFonts w:hint="eastAsia" w:ascii="仿宋_GB2312" w:hAnsi="华文仿宋" w:eastAsia="仿宋_GB2312"/>
          <w:sz w:val="32"/>
          <w:szCs w:val="32"/>
          <w:lang w:val="en-US" w:eastAsia="zh-CN"/>
        </w:rPr>
        <w:t>1930.25万元，占支出总预算的78.7%,</w:t>
      </w:r>
      <w:r>
        <w:rPr>
          <w:rFonts w:hint="eastAsia" w:ascii="仿宋_GB2312" w:hAnsi="华文仿宋" w:eastAsia="仿宋_GB2312"/>
          <w:sz w:val="32"/>
          <w:szCs w:val="32"/>
        </w:rPr>
        <w:t>同比增加</w:t>
      </w:r>
      <w:r>
        <w:rPr>
          <w:rFonts w:hint="eastAsia" w:ascii="仿宋_GB2312" w:hAnsi="华文仿宋" w:eastAsia="仿宋_GB2312"/>
          <w:sz w:val="32"/>
          <w:szCs w:val="32"/>
          <w:lang w:val="en-US" w:eastAsia="zh-CN"/>
        </w:rPr>
        <w:t>1197.85</w:t>
      </w:r>
      <w:r>
        <w:rPr>
          <w:rFonts w:hint="eastAsia" w:ascii="仿宋_GB2312" w:hAnsi="华文仿宋" w:eastAsia="仿宋_GB2312"/>
          <w:sz w:val="32"/>
          <w:szCs w:val="32"/>
        </w:rPr>
        <w:t>万元，同比增长</w:t>
      </w:r>
      <w:r>
        <w:rPr>
          <w:rFonts w:hint="eastAsia" w:ascii="仿宋_GB2312" w:hAnsi="华文仿宋" w:eastAsia="仿宋_GB2312"/>
          <w:sz w:val="32"/>
          <w:szCs w:val="32"/>
          <w:lang w:val="en-US" w:eastAsia="zh-CN"/>
        </w:rPr>
        <w:t>163.6</w:t>
      </w:r>
      <w:r>
        <w:rPr>
          <w:rFonts w:hint="eastAsia" w:ascii="仿宋_GB2312" w:hAnsi="华文仿宋" w:eastAsia="仿宋_GB2312"/>
          <w:sz w:val="32"/>
          <w:szCs w:val="32"/>
        </w:rPr>
        <w:t>%。</w:t>
      </w:r>
    </w:p>
    <w:p>
      <w:pPr>
        <w:pStyle w:val="2"/>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（一）按支出功能分类科目划分，共分为4类，其中：</w:t>
      </w:r>
    </w:p>
    <w:p>
      <w:pPr>
        <w:pStyle w:val="2"/>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1.科学技术支出2290.69万元；占支出总预算93.4%，同比增加1217.21万元，同比增长113.4%。</w:t>
      </w:r>
    </w:p>
    <w:p>
      <w:pPr>
        <w:pStyle w:val="2"/>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2.社会保障和就业支出92.97万元，占支出总预算3.8%，同比增加3.08万元，同比增长3.4%。</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3.卫生健康支出33.26万元，占支出总预算1.4%，同比减少7.23万元，同比下降17.9%。</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4.住房保障支出35.69万元，占支出总预算1.4%，同比增加1.54万元，同比增长4.5%。</w:t>
      </w:r>
    </w:p>
    <w:p>
      <w:pPr>
        <w:pStyle w:val="2"/>
        <w:numPr>
          <w:ilvl w:val="0"/>
          <w:numId w:val="0"/>
        </w:numPr>
        <w:spacing w:before="0" w:beforeAutospacing="0" w:after="0" w:afterAutospacing="0" w:line="560" w:lineRule="exact"/>
        <w:ind w:firstLine="640" w:firstLineChars="200"/>
        <w:jc w:val="both"/>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（二）按支出结构分类划分，分为基本支出预算和项目支出预算。</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1.基本支出预算522.36万元，占一般公共预算拨款支出预算21.3%，同比增加16.74万元，同比增长3.3%。</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kern w:val="2"/>
          <w:sz w:val="32"/>
          <w:szCs w:val="32"/>
          <w:lang w:val="en-US" w:eastAsia="zh-CN" w:bidi="ar-SA"/>
        </w:rPr>
      </w:pPr>
      <w:r>
        <w:rPr>
          <w:rFonts w:hint="eastAsia" w:ascii="仿宋_GB2312" w:hAnsi="华文仿宋" w:eastAsia="仿宋_GB2312" w:cs="Times New Roman"/>
          <w:kern w:val="2"/>
          <w:sz w:val="32"/>
          <w:szCs w:val="32"/>
          <w:lang w:val="en-US" w:eastAsia="zh-CN" w:bidi="ar-SA"/>
        </w:rPr>
        <w:t>2.项目支出预算1930.25万元；占支出总预算78.7%，同比增加1197.85万元，同比增长163.6%。</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2021年支出预算总体增加主要是项目支出预算增加，增加的主要原因：柳州科技馆新馆成立，场馆规模较以往增大许多，故经费需大幅增加。</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四、财政拨款收支预算情况说明</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strike/>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2021年部门财政拨款收支总预算2452.61万元， 收入包括：一般公共预算经费拨款2452.61万元;支出包括：科学技术支出2290.69万元，社会保障和就业支出92.97万元，卫生健康支出33.26万元，住房保障支出35.69万元。</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五、一般公共预算支出情况说明</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2021年部门一般公共预算拨款支出2452.61万元，其中：基本支出522.36万元，项目支出</w:t>
      </w:r>
      <w:r>
        <w:rPr>
          <w:rFonts w:hint="eastAsia" w:ascii="仿宋_GB2312" w:hAnsi="华文仿宋" w:eastAsia="仿宋_GB2312" w:cs="Times New Roman"/>
          <w:kern w:val="2"/>
          <w:sz w:val="32"/>
          <w:szCs w:val="32"/>
          <w:lang w:val="en-US" w:eastAsia="zh-CN" w:bidi="ar-SA"/>
        </w:rPr>
        <w:t>1930.25</w:t>
      </w:r>
      <w:r>
        <w:rPr>
          <w:rFonts w:hint="eastAsia" w:ascii="仿宋_GB2312" w:hAnsi="华文仿宋" w:eastAsia="仿宋_GB2312" w:cs="Times New Roman"/>
          <w:b w:val="0"/>
          <w:bCs w:val="0"/>
          <w:color w:val="auto"/>
          <w:kern w:val="2"/>
          <w:sz w:val="32"/>
          <w:szCs w:val="32"/>
          <w:lang w:val="en-US" w:eastAsia="zh-CN" w:bidi="ar-SA"/>
        </w:rPr>
        <w:t>万元，具体支出预算如下：</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（一）</w:t>
      </w:r>
      <w:r>
        <w:rPr>
          <w:rFonts w:hint="eastAsia" w:ascii="仿宋_GB2312" w:hAnsi="华文仿宋" w:eastAsia="仿宋_GB2312" w:cs="Times New Roman"/>
          <w:kern w:val="2"/>
          <w:sz w:val="32"/>
          <w:szCs w:val="32"/>
        </w:rPr>
        <w:t>206类科学技术支出</w:t>
      </w:r>
      <w:r>
        <w:rPr>
          <w:rFonts w:hint="eastAsia" w:ascii="仿宋_GB2312" w:hAnsi="华文仿宋" w:eastAsia="仿宋_GB2312" w:cs="Times New Roman"/>
          <w:b w:val="0"/>
          <w:bCs w:val="0"/>
          <w:color w:val="auto"/>
          <w:kern w:val="2"/>
          <w:sz w:val="32"/>
          <w:szCs w:val="32"/>
          <w:lang w:val="en-US" w:eastAsia="zh-CN" w:bidi="ar-SA"/>
        </w:rPr>
        <w:t>2290.69万元，</w:t>
      </w:r>
      <w:r>
        <w:rPr>
          <w:rFonts w:hint="eastAsia" w:ascii="仿宋_GB2312" w:hAnsi="华文仿宋" w:eastAsia="仿宋_GB2312" w:cs="Times New Roman"/>
          <w:b w:val="0"/>
          <w:bCs w:val="0"/>
          <w:strike w:val="0"/>
          <w:color w:val="auto"/>
          <w:kern w:val="2"/>
          <w:sz w:val="32"/>
          <w:szCs w:val="32"/>
          <w:u w:val="none"/>
          <w:lang w:val="en-US" w:eastAsia="zh-CN" w:bidi="ar-SA"/>
        </w:rPr>
        <w:t>其中：基本支出预算360.43万元，项目支出预算1930.25万元。</w:t>
      </w:r>
      <w:r>
        <w:rPr>
          <w:rFonts w:hint="eastAsia" w:ascii="仿宋_GB2312" w:hAnsi="华文仿宋" w:eastAsia="仿宋_GB2312" w:cs="Times New Roman"/>
          <w:b w:val="0"/>
          <w:bCs w:val="0"/>
          <w:color w:val="auto"/>
          <w:kern w:val="2"/>
          <w:sz w:val="32"/>
          <w:szCs w:val="32"/>
          <w:lang w:val="en-US" w:eastAsia="zh-CN" w:bidi="ar-SA"/>
        </w:rPr>
        <w:t>主要用于</w:t>
      </w:r>
      <w:r>
        <w:rPr>
          <w:rFonts w:hint="eastAsia" w:ascii="仿宋_GB2312" w:hAnsi="华文仿宋" w:eastAsia="仿宋_GB2312"/>
          <w:sz w:val="32"/>
          <w:szCs w:val="32"/>
        </w:rPr>
        <w:t>行政运行、科普活动、青少年科技活动、学术交流活动、科技馆站及其他科学技术普及支出</w:t>
      </w:r>
      <w:r>
        <w:rPr>
          <w:rFonts w:hint="eastAsia" w:ascii="仿宋_GB2312" w:hAnsi="华文仿宋" w:eastAsia="仿宋_GB2312"/>
          <w:color w:val="auto"/>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（二）</w:t>
      </w:r>
      <w:r>
        <w:rPr>
          <w:rFonts w:hint="eastAsia" w:ascii="仿宋_GB2312" w:hAnsi="华文仿宋" w:eastAsia="仿宋_GB2312" w:cs="Times New Roman"/>
          <w:kern w:val="2"/>
          <w:sz w:val="32"/>
          <w:szCs w:val="32"/>
        </w:rPr>
        <w:t>208类社会保障和就业支出</w:t>
      </w:r>
      <w:r>
        <w:rPr>
          <w:rFonts w:hint="eastAsia" w:ascii="仿宋_GB2312" w:hAnsi="华文仿宋" w:eastAsia="仿宋_GB2312" w:cs="Times New Roman"/>
          <w:b w:val="0"/>
          <w:bCs w:val="0"/>
          <w:color w:val="auto"/>
          <w:kern w:val="2"/>
          <w:sz w:val="32"/>
          <w:szCs w:val="32"/>
          <w:lang w:val="en-US" w:eastAsia="zh-CN" w:bidi="ar-SA"/>
        </w:rPr>
        <w:t>92.97</w:t>
      </w:r>
      <w:r>
        <w:rPr>
          <w:rFonts w:hint="eastAsia" w:ascii="仿宋_GB2312" w:hAnsi="华文仿宋" w:eastAsia="仿宋_GB2312" w:cs="Times New Roman"/>
          <w:kern w:val="2"/>
          <w:sz w:val="32"/>
          <w:szCs w:val="32"/>
        </w:rPr>
        <w:t>万元</w:t>
      </w:r>
      <w:r>
        <w:rPr>
          <w:rFonts w:hint="eastAsia" w:ascii="仿宋_GB2312" w:hAnsi="华文仿宋" w:eastAsia="仿宋_GB2312" w:cs="Times New Roman"/>
          <w:b w:val="0"/>
          <w:bCs w:val="0"/>
          <w:color w:val="auto"/>
          <w:kern w:val="2"/>
          <w:sz w:val="32"/>
          <w:szCs w:val="32"/>
          <w:lang w:val="en-US" w:eastAsia="zh-CN" w:bidi="ar-SA"/>
        </w:rPr>
        <w:t>，</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w:t>
      </w:r>
      <w:r>
        <w:rPr>
          <w:rFonts w:hint="eastAsia" w:ascii="仿宋_GB2312" w:hAnsi="华文仿宋" w:eastAsia="仿宋_GB2312"/>
          <w:sz w:val="32"/>
          <w:szCs w:val="32"/>
        </w:rPr>
        <w:t>归口管理的行政单位离退休、事业单位离退休、机关事业单位基本养老保险缴费支出</w:t>
      </w:r>
      <w:r>
        <w:rPr>
          <w:rFonts w:hint="eastAsia" w:ascii="仿宋_GB2312" w:hAnsi="华文仿宋" w:eastAsia="仿宋_GB2312"/>
          <w:color w:val="auto"/>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（三）</w:t>
      </w:r>
      <w:r>
        <w:rPr>
          <w:rFonts w:hint="eastAsia" w:ascii="仿宋_GB2312" w:hAnsi="华文仿宋" w:eastAsia="仿宋_GB2312" w:cs="Times New Roman"/>
          <w:kern w:val="2"/>
          <w:sz w:val="32"/>
          <w:szCs w:val="32"/>
        </w:rPr>
        <w:t>210类卫生健康支出</w:t>
      </w:r>
      <w:r>
        <w:rPr>
          <w:rFonts w:hint="eastAsia" w:ascii="仿宋_GB2312" w:hAnsi="华文仿宋" w:eastAsia="仿宋_GB2312" w:cs="Times New Roman"/>
          <w:kern w:val="2"/>
          <w:sz w:val="32"/>
          <w:szCs w:val="32"/>
          <w:lang w:val="en-US" w:eastAsia="zh-CN"/>
        </w:rPr>
        <w:t>33.26</w:t>
      </w:r>
      <w:r>
        <w:rPr>
          <w:rFonts w:hint="eastAsia" w:ascii="仿宋_GB2312" w:hAnsi="华文仿宋" w:eastAsia="仿宋_GB2312" w:cs="Times New Roman"/>
          <w:kern w:val="2"/>
          <w:sz w:val="32"/>
          <w:szCs w:val="32"/>
        </w:rPr>
        <w:t>万元</w:t>
      </w:r>
      <w:r>
        <w:rPr>
          <w:rFonts w:hint="eastAsia" w:ascii="仿宋_GB2312" w:hAnsi="华文仿宋" w:eastAsia="仿宋_GB2312" w:cs="Times New Roman"/>
          <w:b w:val="0"/>
          <w:bCs w:val="0"/>
          <w:color w:val="auto"/>
          <w:kern w:val="2"/>
          <w:sz w:val="32"/>
          <w:szCs w:val="32"/>
          <w:lang w:val="en-US" w:eastAsia="zh-CN" w:bidi="ar-SA"/>
        </w:rPr>
        <w:t>，</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w:t>
      </w:r>
      <w:r>
        <w:rPr>
          <w:rFonts w:hint="eastAsia" w:ascii="仿宋_GB2312" w:hAnsi="华文仿宋" w:eastAsia="仿宋_GB2312"/>
          <w:sz w:val="32"/>
          <w:szCs w:val="32"/>
        </w:rPr>
        <w:t>行政单位医疗、事业单位医疗、公务员医疗补助</w:t>
      </w:r>
      <w:r>
        <w:rPr>
          <w:rFonts w:hint="eastAsia" w:ascii="仿宋_GB2312" w:hAnsi="华文仿宋" w:eastAsia="仿宋_GB2312"/>
          <w:color w:val="auto"/>
          <w:sz w:val="32"/>
          <w:szCs w:val="32"/>
          <w:lang w:eastAsia="zh-CN"/>
        </w:rPr>
        <w:t>。</w:t>
      </w:r>
    </w:p>
    <w:p>
      <w:pPr>
        <w:pStyle w:val="2"/>
        <w:spacing w:before="0" w:beforeAutospacing="0" w:after="0" w:afterAutospacing="0" w:line="560" w:lineRule="exact"/>
        <w:ind w:firstLine="640" w:firstLineChars="200"/>
        <w:rPr>
          <w:rFonts w:hint="eastAsia" w:ascii="仿宋_GB2312" w:hAnsi="华文仿宋" w:eastAsia="仿宋_GB2312"/>
          <w:color w:val="auto"/>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（四）</w:t>
      </w:r>
      <w:r>
        <w:rPr>
          <w:rFonts w:hint="eastAsia" w:ascii="仿宋_GB2312" w:hAnsi="华文仿宋" w:eastAsia="仿宋_GB2312" w:cs="Times New Roman"/>
          <w:kern w:val="2"/>
          <w:sz w:val="32"/>
          <w:szCs w:val="32"/>
          <w:lang w:val="en-US" w:eastAsia="zh-CN"/>
        </w:rPr>
        <w:t>221</w:t>
      </w:r>
      <w:r>
        <w:rPr>
          <w:rFonts w:hint="eastAsia" w:ascii="仿宋_GB2312" w:hAnsi="华文仿宋" w:eastAsia="仿宋_GB2312" w:cs="Times New Roman"/>
          <w:kern w:val="2"/>
          <w:sz w:val="32"/>
          <w:szCs w:val="32"/>
        </w:rPr>
        <w:t>类住房保障支出</w:t>
      </w:r>
      <w:r>
        <w:rPr>
          <w:rFonts w:hint="eastAsia" w:ascii="仿宋_GB2312" w:hAnsi="华文仿宋" w:eastAsia="仿宋_GB2312" w:cs="Times New Roman"/>
          <w:kern w:val="2"/>
          <w:sz w:val="32"/>
          <w:szCs w:val="32"/>
          <w:lang w:val="en-US" w:eastAsia="zh-CN"/>
        </w:rPr>
        <w:t>35.69</w:t>
      </w:r>
      <w:r>
        <w:rPr>
          <w:rFonts w:hint="eastAsia" w:ascii="仿宋_GB2312" w:hAnsi="华文仿宋" w:eastAsia="仿宋_GB2312" w:cs="Times New Roman"/>
          <w:kern w:val="2"/>
          <w:sz w:val="32"/>
          <w:szCs w:val="32"/>
        </w:rPr>
        <w:t>万元</w:t>
      </w:r>
      <w:r>
        <w:rPr>
          <w:rFonts w:hint="eastAsia" w:ascii="仿宋_GB2312" w:hAnsi="华文仿宋" w:eastAsia="仿宋_GB2312" w:cs="Times New Roman"/>
          <w:b w:val="0"/>
          <w:bCs w:val="0"/>
          <w:color w:val="auto"/>
          <w:kern w:val="2"/>
          <w:sz w:val="32"/>
          <w:szCs w:val="32"/>
          <w:lang w:val="en-US" w:eastAsia="zh-CN" w:bidi="ar-SA"/>
        </w:rPr>
        <w:t>，</w:t>
      </w:r>
      <w:r>
        <w:rPr>
          <w:rFonts w:hint="eastAsia" w:ascii="仿宋_GB2312" w:hAnsi="华文仿宋" w:eastAsia="仿宋_GB2312" w:cs="Times New Roman"/>
          <w:b w:val="0"/>
          <w:bCs w:val="0"/>
          <w:strike w:val="0"/>
          <w:color w:val="auto"/>
          <w:kern w:val="2"/>
          <w:sz w:val="32"/>
          <w:szCs w:val="32"/>
          <w:u w:val="none"/>
          <w:lang w:val="en-US" w:eastAsia="zh-CN" w:bidi="ar-SA"/>
        </w:rPr>
        <w:t>全部为基本支出。</w:t>
      </w:r>
      <w:r>
        <w:rPr>
          <w:rFonts w:hint="eastAsia" w:ascii="仿宋_GB2312" w:hAnsi="华文仿宋" w:eastAsia="仿宋_GB2312" w:cs="Times New Roman"/>
          <w:b w:val="0"/>
          <w:bCs w:val="0"/>
          <w:color w:val="auto"/>
          <w:kern w:val="2"/>
          <w:sz w:val="32"/>
          <w:szCs w:val="32"/>
          <w:lang w:val="en-US" w:eastAsia="zh-CN" w:bidi="ar-SA"/>
        </w:rPr>
        <w:t>主要用于</w:t>
      </w:r>
      <w:r>
        <w:rPr>
          <w:rFonts w:hint="eastAsia" w:ascii="仿宋_GB2312" w:hAnsi="华文仿宋" w:eastAsia="仿宋_GB2312" w:cs="Times New Roman"/>
          <w:kern w:val="2"/>
          <w:sz w:val="32"/>
          <w:szCs w:val="32"/>
        </w:rPr>
        <w:t>住房公积金</w:t>
      </w:r>
      <w:r>
        <w:rPr>
          <w:rFonts w:hint="eastAsia" w:ascii="仿宋_GB2312" w:hAnsi="华文仿宋" w:eastAsia="仿宋_GB2312"/>
          <w:color w:val="auto"/>
          <w:sz w:val="32"/>
          <w:szCs w:val="32"/>
          <w:lang w:eastAsia="zh-CN"/>
        </w:rPr>
        <w:t>。</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六、一般公共预算基本支出情况说明</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2021年部门一般公共预算基本支出522.36万元，其中：</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bCs/>
          <w:strike/>
          <w:color w:val="auto"/>
          <w:sz w:val="32"/>
          <w:szCs w:val="32"/>
          <w:lang w:eastAsia="zh-CN"/>
        </w:rPr>
      </w:pPr>
      <w:r>
        <w:rPr>
          <w:rFonts w:hint="eastAsia" w:ascii="仿宋_GB2312" w:hAnsi="华文仿宋" w:eastAsia="仿宋_GB2312" w:cs="Times New Roman"/>
          <w:b w:val="0"/>
          <w:bCs w:val="0"/>
          <w:color w:val="auto"/>
          <w:kern w:val="2"/>
          <w:sz w:val="32"/>
          <w:szCs w:val="32"/>
          <w:lang w:val="en-US" w:eastAsia="zh-CN" w:bidi="ar-SA"/>
        </w:rPr>
        <w:t>（一）人员经费453.56万元，主要包括：基本工资105.04万元，津贴补贴55.55万元，奖金46.26万元，绩效工资82.69万元，机关事业单位基本养老保险缴费47.59万元，职业年金缴费23.79万元，职工基本医疗保险缴费23.2万元，公务员医疗补助缴费9.97万元，其他社会保障缴费5.04万元，住房公积金35.69万元，退休费18.72万元。</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right="-218" w:rightChars="-104" w:firstLine="640" w:firstLineChars="200"/>
        <w:jc w:val="both"/>
        <w:textAlignment w:val="auto"/>
        <w:outlineLvl w:val="9"/>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二）公用经费68.79万元，主要包括：办公费4.93万元，印刷费0.78万元，水费0.65万元，电费2.5万元，邮电费4.12万元，物业管理费0.52万元，差旅费9.14万元，维修（护）费1.32万元，会议费1.46万元，培训费1.56万元，公务接待费0.98万元，工会经费5.95万元，公务用车运行维护费2万元，其他交通费用15.06万元，其他商品和服务支出17.82万元。</w:t>
      </w:r>
    </w:p>
    <w:p>
      <w:pPr>
        <w:keepNext w:val="0"/>
        <w:keepLines w:val="0"/>
        <w:pageBreakBefore w:val="0"/>
        <w:tabs>
          <w:tab w:val="center" w:pos="4475"/>
        </w:tabs>
        <w:kinsoku/>
        <w:wordWrap/>
        <w:overflowPunct/>
        <w:topLinePunct w:val="0"/>
        <w:autoSpaceDE/>
        <w:autoSpaceDN/>
        <w:bidi w:val="0"/>
        <w:adjustRightInd w:val="0"/>
        <w:snapToGrid w:val="0"/>
        <w:spacing w:line="560" w:lineRule="exact"/>
        <w:ind w:right="-218" w:rightChars="-104" w:firstLine="643" w:firstLineChars="200"/>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七、一般公共预算“三公”经费情况说明</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年一般公共预算安排的“三公”经费支出预算</w:t>
      </w:r>
      <w:r>
        <w:rPr>
          <w:rFonts w:hint="eastAsia" w:ascii="仿宋_GB2312" w:hAnsi="华文仿宋" w:eastAsia="仿宋_GB2312"/>
          <w:bCs/>
          <w:color w:val="000000"/>
          <w:sz w:val="32"/>
          <w:szCs w:val="32"/>
          <w:lang w:val="en-US" w:eastAsia="zh-CN"/>
        </w:rPr>
        <w:t>2.98</w:t>
      </w:r>
      <w:r>
        <w:rPr>
          <w:rFonts w:hint="eastAsia" w:ascii="仿宋_GB2312" w:hAnsi="华文仿宋" w:eastAsia="仿宋_GB2312"/>
          <w:bCs/>
          <w:color w:val="000000"/>
          <w:sz w:val="32"/>
          <w:szCs w:val="32"/>
        </w:rPr>
        <w:t>万元，</w:t>
      </w:r>
      <w:r>
        <w:rPr>
          <w:rFonts w:hint="eastAsia" w:ascii="仿宋_GB2312" w:hAnsi="华文仿宋" w:eastAsia="仿宋_GB2312"/>
          <w:bCs/>
          <w:color w:val="000000"/>
          <w:sz w:val="32"/>
          <w:szCs w:val="32"/>
          <w:lang w:eastAsia="zh-CN"/>
        </w:rPr>
        <w:t>同比</w:t>
      </w:r>
      <w:r>
        <w:rPr>
          <w:rFonts w:hint="eastAsia" w:ascii="仿宋_GB2312" w:hAnsi="华文仿宋" w:eastAsia="仿宋_GB2312"/>
          <w:bCs/>
          <w:color w:val="000000"/>
          <w:sz w:val="32"/>
          <w:szCs w:val="32"/>
          <w:lang w:val="en-US" w:eastAsia="zh-CN"/>
        </w:rPr>
        <w:t xml:space="preserve">2020 </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2.98</w:t>
      </w:r>
      <w:r>
        <w:rPr>
          <w:rFonts w:hint="eastAsia" w:ascii="仿宋_GB2312" w:hAnsi="华文仿宋" w:eastAsia="仿宋_GB2312"/>
          <w:bCs/>
          <w:color w:val="000000"/>
          <w:sz w:val="32"/>
          <w:szCs w:val="32"/>
        </w:rPr>
        <w:t>万元</w:t>
      </w:r>
      <w:r>
        <w:rPr>
          <w:rFonts w:hint="eastAsia" w:ascii="仿宋_GB2312" w:hAnsi="华文仿宋" w:eastAsia="仿宋_GB2312"/>
          <w:bCs/>
          <w:color w:val="000000"/>
          <w:sz w:val="32"/>
          <w:szCs w:val="32"/>
          <w:lang w:eastAsia="zh-CN"/>
        </w:rPr>
        <w:t>持平</w:t>
      </w:r>
      <w:r>
        <w:rPr>
          <w:rFonts w:hint="eastAsia" w:ascii="仿宋_GB2312" w:hAnsi="华文仿宋" w:eastAsia="仿宋_GB2312"/>
          <w:bCs/>
          <w:color w:val="000000"/>
          <w:sz w:val="32"/>
          <w:szCs w:val="32"/>
        </w:rPr>
        <w:t>。</w:t>
      </w:r>
      <w:r>
        <w:rPr>
          <w:rFonts w:hint="eastAsia" w:ascii="仿宋_GB2312" w:hAnsi="华文仿宋" w:eastAsia="仿宋_GB2312"/>
          <w:bCs/>
          <w:strike w:val="0"/>
          <w:color w:val="000000"/>
          <w:sz w:val="32"/>
          <w:szCs w:val="32"/>
          <w:lang w:eastAsia="zh-CN"/>
        </w:rPr>
        <w:t>其中：</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bCs/>
          <w:color w:val="000000"/>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（一）</w:t>
      </w:r>
      <w:r>
        <w:rPr>
          <w:rFonts w:hint="eastAsia" w:ascii="仿宋_GB2312" w:hAnsi="华文仿宋" w:eastAsia="仿宋_GB2312"/>
          <w:bCs/>
          <w:color w:val="000000"/>
          <w:sz w:val="32"/>
          <w:szCs w:val="32"/>
        </w:rPr>
        <w:t>因公出国（境）经费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w:t>
      </w:r>
      <w:r>
        <w:rPr>
          <w:rFonts w:hint="eastAsia" w:ascii="仿宋_GB2312" w:hAnsi="华文仿宋" w:eastAsia="仿宋_GB2312"/>
          <w:bCs/>
          <w:color w:val="000000"/>
          <w:sz w:val="32"/>
          <w:szCs w:val="32"/>
          <w:lang w:eastAsia="zh-CN"/>
        </w:rPr>
        <w:t>同比上年持平。</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val="en-US" w:eastAsia="zh-CN"/>
        </w:rPr>
      </w:pPr>
      <w:r>
        <w:rPr>
          <w:rFonts w:hint="eastAsia" w:ascii="仿宋_GB2312" w:hAnsi="华文仿宋" w:eastAsia="仿宋_GB2312" w:cs="Times New Roman"/>
          <w:b w:val="0"/>
          <w:bCs w:val="0"/>
          <w:color w:val="auto"/>
          <w:kern w:val="2"/>
          <w:sz w:val="32"/>
          <w:szCs w:val="32"/>
          <w:lang w:val="en-US" w:eastAsia="zh-CN" w:bidi="ar-SA"/>
        </w:rPr>
        <w:t>（二）</w:t>
      </w:r>
      <w:r>
        <w:rPr>
          <w:rFonts w:hint="eastAsia" w:ascii="仿宋_GB2312" w:hAnsi="华文仿宋" w:eastAsia="仿宋_GB2312"/>
          <w:bCs/>
          <w:color w:val="000000"/>
          <w:sz w:val="32"/>
          <w:szCs w:val="32"/>
        </w:rPr>
        <w:t>公务接待费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0.98</w:t>
      </w:r>
      <w:r>
        <w:rPr>
          <w:rFonts w:hint="eastAsia" w:ascii="仿宋_GB2312" w:hAnsi="华文仿宋" w:eastAsia="仿宋_GB2312"/>
          <w:bCs/>
          <w:color w:val="000000"/>
          <w:sz w:val="32"/>
          <w:szCs w:val="32"/>
        </w:rPr>
        <w:t>万元，同比</w:t>
      </w:r>
      <w:r>
        <w:rPr>
          <w:rFonts w:hint="eastAsia" w:ascii="仿宋_GB2312" w:hAnsi="华文仿宋" w:eastAsia="仿宋_GB2312"/>
          <w:bCs/>
          <w:color w:val="000000"/>
          <w:sz w:val="32"/>
          <w:szCs w:val="32"/>
          <w:lang w:eastAsia="zh-CN"/>
        </w:rPr>
        <w:t>上年持平。</w:t>
      </w:r>
      <w:r>
        <w:rPr>
          <w:rFonts w:hint="eastAsia" w:ascii="仿宋_GB2312" w:hAnsi="华文仿宋" w:eastAsia="仿宋_GB2312"/>
          <w:bCs/>
          <w:color w:val="000000"/>
          <w:sz w:val="32"/>
          <w:szCs w:val="32"/>
          <w:lang w:val="en-US" w:eastAsia="zh-CN"/>
        </w:rPr>
        <w:t xml:space="preserve"> </w:t>
      </w:r>
      <w:r>
        <w:rPr>
          <w:rFonts w:hint="eastAsia" w:ascii="仿宋_GB2312" w:hAnsi="华文仿宋" w:eastAsia="仿宋_GB2312"/>
          <w:bCs/>
          <w:color w:val="000000"/>
          <w:sz w:val="32"/>
          <w:szCs w:val="32"/>
          <w:lang w:eastAsia="zh-CN"/>
        </w:rPr>
        <w:t>主要用于</w:t>
      </w:r>
      <w:r>
        <w:rPr>
          <w:rFonts w:hint="eastAsia" w:ascii="仿宋_GB2312" w:hAnsi="华文仿宋" w:eastAsia="仿宋_GB2312"/>
          <w:bCs/>
          <w:color w:val="000000"/>
          <w:sz w:val="32"/>
          <w:szCs w:val="32"/>
          <w:lang w:val="en-US" w:eastAsia="zh-CN"/>
        </w:rPr>
        <w:t xml:space="preserve">公务接待餐费。                                           </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default" w:ascii="仿宋_GB2312" w:hAnsi="华文仿宋" w:eastAsia="仿宋_GB2312"/>
          <w:bCs/>
          <w:color w:val="000000"/>
          <w:sz w:val="32"/>
          <w:szCs w:val="32"/>
          <w:lang w:val="en-US" w:eastAsia="zh-CN"/>
        </w:rPr>
      </w:pPr>
      <w:r>
        <w:rPr>
          <w:rFonts w:hint="eastAsia" w:ascii="仿宋_GB2312" w:hAnsi="华文仿宋" w:eastAsia="仿宋_GB2312"/>
          <w:bCs/>
          <w:color w:val="auto"/>
          <w:sz w:val="32"/>
          <w:szCs w:val="32"/>
          <w:lang w:val="en-US" w:eastAsia="zh-CN"/>
        </w:rPr>
        <w:t>（三）</w:t>
      </w:r>
      <w:r>
        <w:rPr>
          <w:rFonts w:hint="eastAsia" w:ascii="仿宋_GB2312" w:hAnsi="华文仿宋" w:eastAsia="仿宋_GB2312"/>
          <w:bCs/>
          <w:color w:val="000000"/>
          <w:sz w:val="32"/>
          <w:szCs w:val="32"/>
        </w:rPr>
        <w:t>公务用车购置及运行</w:t>
      </w:r>
      <w:r>
        <w:rPr>
          <w:rFonts w:hint="eastAsia" w:ascii="仿宋_GB2312" w:hAnsi="华文仿宋" w:eastAsia="仿宋_GB2312"/>
          <w:bCs/>
          <w:color w:val="000000"/>
          <w:sz w:val="32"/>
          <w:szCs w:val="32"/>
          <w:lang w:eastAsia="zh-CN"/>
        </w:rPr>
        <w:t>维护</w:t>
      </w:r>
      <w:r>
        <w:rPr>
          <w:rFonts w:hint="eastAsia" w:ascii="仿宋_GB2312" w:hAnsi="华文仿宋" w:eastAsia="仿宋_GB2312"/>
          <w:bCs/>
          <w:color w:val="000000"/>
          <w:sz w:val="32"/>
          <w:szCs w:val="32"/>
        </w:rPr>
        <w:t>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万元，同比</w:t>
      </w:r>
      <w:r>
        <w:rPr>
          <w:rFonts w:hint="eastAsia" w:ascii="仿宋_GB2312" w:hAnsi="华文仿宋" w:eastAsia="仿宋_GB2312"/>
          <w:bCs/>
          <w:color w:val="000000"/>
          <w:sz w:val="32"/>
          <w:szCs w:val="32"/>
          <w:lang w:eastAsia="zh-CN"/>
        </w:rPr>
        <w:t>上年持平</w:t>
      </w:r>
      <w:r>
        <w:rPr>
          <w:rFonts w:hint="eastAsia" w:ascii="仿宋_GB2312" w:hAnsi="华文仿宋" w:eastAsia="仿宋_GB2312"/>
          <w:bCs/>
          <w:color w:val="000000"/>
          <w:sz w:val="32"/>
          <w:szCs w:val="32"/>
          <w:lang w:val="en-US" w:eastAsia="zh-CN"/>
        </w:rPr>
        <w:t>。主要用于公务用车加油，购买车辆保险及车辆保养，其中：</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eastAsia="zh-CN"/>
        </w:rPr>
      </w:pP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公务用车购置费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0</w:t>
      </w:r>
      <w:r>
        <w:rPr>
          <w:rFonts w:hint="eastAsia" w:ascii="仿宋_GB2312" w:hAnsi="华文仿宋" w:eastAsia="仿宋_GB2312"/>
          <w:bCs/>
          <w:color w:val="000000"/>
          <w:sz w:val="32"/>
          <w:szCs w:val="32"/>
        </w:rPr>
        <w:t>万元，</w:t>
      </w:r>
      <w:r>
        <w:rPr>
          <w:rFonts w:hint="eastAsia" w:ascii="仿宋_GB2312" w:hAnsi="华文仿宋" w:eastAsia="仿宋_GB2312"/>
          <w:bCs/>
          <w:color w:val="000000"/>
          <w:sz w:val="32"/>
          <w:szCs w:val="32"/>
          <w:lang w:eastAsia="zh-CN"/>
        </w:rPr>
        <w:t>同比上年持平。</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val="en-US" w:eastAsia="zh-CN"/>
        </w:rPr>
      </w:pP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公务用车运行维护费</w:t>
      </w:r>
      <w:r>
        <w:rPr>
          <w:rFonts w:hint="eastAsia" w:ascii="仿宋_GB2312" w:hAnsi="华文仿宋" w:eastAsia="仿宋_GB2312"/>
          <w:bCs/>
          <w:color w:val="000000"/>
          <w:sz w:val="32"/>
          <w:szCs w:val="32"/>
          <w:lang w:eastAsia="zh-CN"/>
        </w:rPr>
        <w:t>202</w:t>
      </w:r>
      <w:r>
        <w:rPr>
          <w:rFonts w:hint="eastAsia" w:ascii="仿宋_GB2312" w:hAnsi="华文仿宋" w:eastAsia="仿宋_GB2312"/>
          <w:bCs/>
          <w:color w:val="000000"/>
          <w:sz w:val="32"/>
          <w:szCs w:val="32"/>
          <w:lang w:val="en-US" w:eastAsia="zh-CN"/>
        </w:rPr>
        <w:t>1</w:t>
      </w:r>
      <w:r>
        <w:rPr>
          <w:rFonts w:hint="eastAsia" w:ascii="仿宋_GB2312" w:hAnsi="华文仿宋" w:eastAsia="仿宋_GB2312"/>
          <w:bCs/>
          <w:color w:val="000000"/>
          <w:sz w:val="32"/>
          <w:szCs w:val="32"/>
        </w:rPr>
        <w:t>年预算</w:t>
      </w:r>
      <w:r>
        <w:rPr>
          <w:rFonts w:hint="eastAsia" w:ascii="仿宋_GB2312" w:hAnsi="华文仿宋" w:eastAsia="仿宋_GB2312"/>
          <w:bCs/>
          <w:color w:val="000000"/>
          <w:sz w:val="32"/>
          <w:szCs w:val="32"/>
          <w:lang w:val="en-US" w:eastAsia="zh-CN"/>
        </w:rPr>
        <w:t>2</w:t>
      </w:r>
      <w:r>
        <w:rPr>
          <w:rFonts w:hint="eastAsia" w:ascii="仿宋_GB2312" w:hAnsi="华文仿宋" w:eastAsia="仿宋_GB2312"/>
          <w:bCs/>
          <w:color w:val="000000"/>
          <w:sz w:val="32"/>
          <w:szCs w:val="32"/>
        </w:rPr>
        <w:t>万元，同比</w:t>
      </w:r>
      <w:r>
        <w:rPr>
          <w:rFonts w:hint="eastAsia" w:ascii="仿宋_GB2312" w:hAnsi="华文仿宋" w:eastAsia="仿宋_GB2312"/>
          <w:bCs/>
          <w:color w:val="000000"/>
          <w:sz w:val="32"/>
          <w:szCs w:val="32"/>
          <w:lang w:eastAsia="zh-CN"/>
        </w:rPr>
        <w:t>上年持平</w:t>
      </w:r>
      <w:r>
        <w:rPr>
          <w:rFonts w:hint="eastAsia" w:ascii="仿宋_GB2312" w:hAnsi="华文仿宋" w:eastAsia="仿宋_GB2312"/>
          <w:bCs/>
          <w:color w:val="000000"/>
          <w:sz w:val="32"/>
          <w:szCs w:val="32"/>
        </w:rPr>
        <w:t>，</w:t>
      </w:r>
      <w:r>
        <w:rPr>
          <w:rFonts w:hint="eastAsia" w:ascii="仿宋_GB2312" w:hAnsi="华文仿宋" w:eastAsia="仿宋_GB2312"/>
          <w:bCs/>
          <w:color w:val="000000"/>
          <w:sz w:val="32"/>
          <w:szCs w:val="32"/>
          <w:lang w:eastAsia="zh-CN"/>
        </w:rPr>
        <w:t>主要用于</w:t>
      </w:r>
      <w:r>
        <w:rPr>
          <w:rFonts w:hint="eastAsia" w:ascii="仿宋_GB2312" w:hAnsi="华文仿宋" w:eastAsia="仿宋_GB2312"/>
          <w:bCs/>
          <w:color w:val="000000"/>
          <w:sz w:val="32"/>
          <w:szCs w:val="32"/>
          <w:lang w:val="en-US" w:eastAsia="zh-CN"/>
        </w:rPr>
        <w:t>公务用车加油，购买车辆保险，车辆保养和维修。</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outlineLvl w:val="9"/>
        <w:rPr>
          <w:rFonts w:hint="eastAsia" w:ascii="黑体" w:hAnsi="黑体" w:eastAsia="黑体" w:cs="黑体"/>
          <w:b/>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八、政府性基金预算情况说明</w:t>
      </w:r>
    </w:p>
    <w:p>
      <w:pPr>
        <w:tabs>
          <w:tab w:val="center" w:pos="4475"/>
        </w:tabs>
        <w:spacing w:line="560" w:lineRule="exact"/>
        <w:ind w:firstLine="640" w:firstLineChars="200"/>
        <w:rPr>
          <w:rFonts w:hint="eastAsia" w:ascii="仿宋_GB2312" w:hAnsi="华文仿宋" w:eastAsia="仿宋_GB2312" w:cs="Times New Roman"/>
          <w:kern w:val="2"/>
          <w:sz w:val="32"/>
          <w:szCs w:val="32"/>
          <w:highlight w:val="none"/>
          <w:lang w:val="en-US" w:eastAsia="zh-CN" w:bidi="ar-SA"/>
        </w:rPr>
      </w:pPr>
      <w:r>
        <w:rPr>
          <w:rFonts w:hint="eastAsia" w:ascii="仿宋_GB2312" w:hAnsi="华文仿宋" w:eastAsia="仿宋_GB2312" w:cs="Times New Roman"/>
          <w:kern w:val="2"/>
          <w:sz w:val="32"/>
          <w:szCs w:val="32"/>
          <w:highlight w:val="none"/>
          <w:lang w:val="en-US" w:eastAsia="zh-CN" w:bidi="ar-SA"/>
        </w:rPr>
        <w:t>2021年本部门无政府性基金预算支出安排。</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九、国有资本经营预算</w:t>
      </w:r>
      <w:r>
        <w:rPr>
          <w:rFonts w:hint="eastAsia" w:ascii="黑体" w:hAnsi="黑体" w:eastAsia="黑体" w:cs="黑体"/>
          <w:b/>
          <w:bCs/>
          <w:color w:val="000000"/>
          <w:kern w:val="0"/>
          <w:sz w:val="32"/>
          <w:szCs w:val="32"/>
        </w:rPr>
        <w:t>情况说明</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黑体" w:hAnsi="黑体" w:eastAsia="黑体" w:cs="黑体"/>
          <w:b/>
          <w:bCs/>
          <w:color w:val="000000"/>
          <w:kern w:val="0"/>
          <w:sz w:val="32"/>
          <w:szCs w:val="32"/>
          <w:highlight w:val="none"/>
          <w:lang w:val="en-US" w:eastAsia="zh-CN" w:bidi="ar-SA"/>
        </w:rPr>
      </w:pPr>
      <w:r>
        <w:rPr>
          <w:rFonts w:hint="eastAsia" w:ascii="仿宋_GB2312" w:hAnsi="华文仿宋" w:eastAsia="仿宋_GB2312" w:cs="Times New Roman"/>
          <w:kern w:val="2"/>
          <w:sz w:val="32"/>
          <w:szCs w:val="32"/>
          <w:highlight w:val="none"/>
          <w:lang w:val="en-US" w:eastAsia="zh-CN" w:bidi="ar-SA"/>
        </w:rPr>
        <w:t>2021年本部门无国有资本经营预算支出安排。</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十、政府采购预算</w:t>
      </w:r>
      <w:r>
        <w:rPr>
          <w:rFonts w:hint="eastAsia" w:ascii="黑体" w:hAnsi="黑体" w:eastAsia="黑体" w:cs="黑体"/>
          <w:b/>
          <w:bCs/>
          <w:color w:val="000000"/>
          <w:kern w:val="0"/>
          <w:sz w:val="32"/>
          <w:szCs w:val="32"/>
        </w:rPr>
        <w:t>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2021年政府采购预算542万元，同比增加424.7万元，增长362.1%。</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strike w:val="0"/>
          <w:color w:val="000000"/>
          <w:kern w:val="0"/>
          <w:sz w:val="32"/>
          <w:szCs w:val="32"/>
          <w:lang w:val="en-US" w:eastAsia="zh-CN" w:bidi="ar-SA"/>
        </w:rPr>
        <w:t>（一）</w:t>
      </w:r>
      <w:r>
        <w:rPr>
          <w:rFonts w:hint="eastAsia" w:ascii="仿宋_GB2312" w:hAnsi="华文仿宋" w:eastAsia="仿宋_GB2312" w:cs="宋体"/>
          <w:bCs/>
          <w:color w:val="000000"/>
          <w:kern w:val="0"/>
          <w:sz w:val="32"/>
          <w:szCs w:val="32"/>
          <w:lang w:val="en-US" w:eastAsia="zh-CN" w:bidi="ar-SA"/>
        </w:rPr>
        <w:t>按政府采购项目类型划分</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政府集中采购预算542万元,占政府采购预算的100%，同比增加424.7万元，增长362.1%。</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（二）</w:t>
      </w:r>
      <w:r>
        <w:rPr>
          <w:rFonts w:hint="eastAsia" w:ascii="仿宋_GB2312" w:hAnsi="华文仿宋" w:eastAsia="仿宋_GB2312" w:cs="Times New Roman"/>
          <w:b w:val="0"/>
          <w:bCs w:val="0"/>
          <w:color w:val="auto"/>
          <w:kern w:val="2"/>
          <w:sz w:val="32"/>
          <w:szCs w:val="32"/>
          <w:lang w:val="en-US" w:eastAsia="zh-CN" w:bidi="ar-SA"/>
        </w:rPr>
        <w:t>按政府采购资金来源划分</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华文仿宋" w:eastAsia="仿宋_GB2312"/>
          <w:sz w:val="32"/>
          <w:szCs w:val="32"/>
          <w:highlight w:val="cyan"/>
          <w:lang w:eastAsia="zh-CN"/>
        </w:rPr>
      </w:pPr>
      <w:r>
        <w:rPr>
          <w:rFonts w:hint="eastAsia" w:ascii="仿宋_GB2312" w:hAnsi="华文仿宋" w:eastAsia="仿宋_GB2312" w:cs="Times New Roman"/>
          <w:b w:val="0"/>
          <w:bCs w:val="0"/>
          <w:color w:val="auto"/>
          <w:kern w:val="2"/>
          <w:sz w:val="32"/>
          <w:szCs w:val="32"/>
          <w:lang w:val="en-US" w:eastAsia="zh-CN" w:bidi="ar-SA"/>
        </w:rPr>
        <w:t>通过一般公共预算安排采购支出预算542万元。</w:t>
      </w:r>
    </w:p>
    <w:p>
      <w:pPr>
        <w:tabs>
          <w:tab w:val="center" w:pos="4475"/>
        </w:tabs>
        <w:spacing w:line="560" w:lineRule="exact"/>
        <w:ind w:firstLine="643" w:firstLineChars="200"/>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bidi="ar-SA"/>
        </w:rPr>
        <w:t>十一、政府购买服务预算</w:t>
      </w:r>
      <w:r>
        <w:rPr>
          <w:rFonts w:hint="eastAsia" w:ascii="黑体" w:hAnsi="黑体" w:eastAsia="黑体" w:cs="黑体"/>
          <w:b/>
          <w:bCs/>
          <w:color w:val="000000"/>
          <w:kern w:val="0"/>
          <w:sz w:val="32"/>
          <w:szCs w:val="32"/>
        </w:rPr>
        <w:t>情况说明</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rFonts w:hint="default"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2021年纳入政府购买服务预算支出597.75万元，其中：</w:t>
      </w:r>
      <w:r>
        <w:rPr>
          <w:rFonts w:hint="eastAsia" w:ascii="仿宋_GB2312" w:hAnsi="华文仿宋" w:eastAsia="仿宋_GB2312" w:cs="Times New Roman"/>
          <w:b w:val="0"/>
          <w:bCs w:val="0"/>
          <w:color w:val="auto"/>
          <w:kern w:val="2"/>
          <w:sz w:val="32"/>
          <w:szCs w:val="32"/>
          <w:lang w:val="en-US" w:eastAsia="zh-CN" w:bidi="ar-SA"/>
        </w:rPr>
        <w:t>通过一般公共预算安排购买服务支出预算597.75万元。</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outlineLvl w:val="9"/>
        <w:rPr>
          <w:rFonts w:hint="eastAsia" w:ascii="黑体" w:hAnsi="黑体" w:eastAsia="黑体" w:cs="黑体"/>
          <w:b/>
          <w:bCs/>
          <w:color w:val="000000"/>
          <w:sz w:val="32"/>
          <w:szCs w:val="32"/>
        </w:rPr>
      </w:pPr>
      <w:r>
        <w:rPr>
          <w:rFonts w:hint="eastAsia" w:ascii="黑体" w:hAnsi="黑体" w:eastAsia="黑体" w:cs="黑体"/>
          <w:b/>
          <w:bCs/>
          <w:color w:val="000000"/>
          <w:sz w:val="32"/>
          <w:szCs w:val="32"/>
          <w:lang w:eastAsia="zh-CN"/>
        </w:rPr>
        <w:t>十二</w:t>
      </w:r>
      <w:r>
        <w:rPr>
          <w:rFonts w:hint="eastAsia" w:ascii="黑体" w:hAnsi="黑体" w:eastAsia="黑体" w:cs="黑体"/>
          <w:b/>
          <w:bCs/>
          <w:color w:val="000000"/>
          <w:sz w:val="32"/>
          <w:szCs w:val="32"/>
        </w:rPr>
        <w:t>、</w:t>
      </w:r>
      <w:r>
        <w:rPr>
          <w:rFonts w:hint="eastAsia" w:ascii="黑体" w:hAnsi="黑体" w:eastAsia="黑体" w:cs="黑体"/>
          <w:b/>
          <w:bCs/>
          <w:color w:val="000000"/>
          <w:sz w:val="32"/>
          <w:szCs w:val="32"/>
          <w:lang w:val="en-US" w:eastAsia="zh-CN"/>
        </w:rPr>
        <w:t>2021年部门预算其他</w:t>
      </w:r>
      <w:r>
        <w:rPr>
          <w:rFonts w:hint="eastAsia" w:ascii="黑体" w:hAnsi="黑体" w:eastAsia="黑体" w:cs="黑体"/>
          <w:b/>
          <w:bCs/>
          <w:strike/>
          <w:color w:val="000000"/>
          <w:sz w:val="32"/>
          <w:szCs w:val="32"/>
        </w:rPr>
        <w:t>重要</w:t>
      </w:r>
      <w:r>
        <w:rPr>
          <w:rFonts w:hint="eastAsia" w:ascii="黑体" w:hAnsi="黑体" w:eastAsia="黑体" w:cs="黑体"/>
          <w:b/>
          <w:bCs/>
          <w:color w:val="000000"/>
          <w:sz w:val="32"/>
          <w:szCs w:val="32"/>
        </w:rPr>
        <w:t>事项情况说明</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（一）机关运行经费安排情况说明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2021年</w:t>
      </w:r>
      <w:r>
        <w:rPr>
          <w:rFonts w:hint="eastAsia" w:ascii="仿宋_GB2312" w:hAnsi="华文仿宋" w:eastAsia="仿宋_GB2312" w:cs="宋体"/>
          <w:bCs/>
          <w:strike w:val="0"/>
          <w:color w:val="000000"/>
          <w:kern w:val="0"/>
          <w:sz w:val="32"/>
          <w:szCs w:val="32"/>
          <w:lang w:val="en-US" w:eastAsia="zh-CN" w:bidi="ar-SA"/>
        </w:rPr>
        <w:t>行政</w:t>
      </w:r>
      <w:r>
        <w:rPr>
          <w:rFonts w:hint="eastAsia" w:ascii="仿宋_GB2312" w:hAnsi="华文仿宋" w:eastAsia="仿宋_GB2312" w:cs="宋体"/>
          <w:bCs/>
          <w:color w:val="000000"/>
          <w:kern w:val="0"/>
          <w:sz w:val="32"/>
          <w:szCs w:val="32"/>
          <w:lang w:val="en-US" w:eastAsia="zh-CN" w:bidi="ar-SA"/>
        </w:rPr>
        <w:t>运行预算211.86万元，同比减少6.42万元，同比下降2.9%，主要用于维持机构正常运行的公用经费开支和人员经费开支。行政运行经费减少的原因：人员变动。</w:t>
      </w: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cs="Times New Roman"/>
          <w:b w:val="0"/>
          <w:bCs w:val="0"/>
          <w:color w:val="auto"/>
          <w:kern w:val="2"/>
          <w:sz w:val="32"/>
          <w:szCs w:val="32"/>
          <w:lang w:val="en-US" w:eastAsia="zh-CN" w:bidi="ar-SA"/>
        </w:rPr>
      </w:pPr>
      <w:r>
        <w:rPr>
          <w:rFonts w:hint="eastAsia" w:ascii="仿宋_GB2312" w:hAnsi="华文仿宋" w:eastAsia="仿宋_GB2312" w:cs="Times New Roman"/>
          <w:b w:val="0"/>
          <w:bCs w:val="0"/>
          <w:color w:val="auto"/>
          <w:kern w:val="2"/>
          <w:sz w:val="32"/>
          <w:szCs w:val="32"/>
          <w:lang w:val="en-US" w:eastAsia="zh-CN" w:bidi="ar-SA"/>
        </w:rPr>
        <w:t>（二）国有资产占用情况说明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仿宋_GB2312" w:hAnsi="华文仿宋" w:eastAsia="仿宋_GB2312" w:cs="宋体"/>
          <w:bCs/>
          <w:color w:val="000000"/>
          <w:kern w:val="0"/>
          <w:sz w:val="32"/>
          <w:szCs w:val="32"/>
          <w:lang w:val="en-US" w:eastAsia="zh-CN" w:bidi="ar-SA"/>
        </w:rPr>
        <w:t>2021年本部门实有在编车辆1辆，车辆为</w:t>
      </w:r>
      <w:bookmarkStart w:id="0" w:name="_GoBack"/>
      <w:bookmarkEnd w:id="0"/>
      <w:r>
        <w:rPr>
          <w:rFonts w:hint="eastAsia" w:ascii="仿宋_GB2312" w:hAnsi="华文仿宋" w:eastAsia="仿宋_GB2312" w:cs="宋体"/>
          <w:bCs/>
          <w:color w:val="000000"/>
          <w:kern w:val="0"/>
          <w:sz w:val="32"/>
          <w:szCs w:val="32"/>
          <w:lang w:val="en-US" w:eastAsia="zh-CN" w:bidi="ar-SA"/>
        </w:rPr>
        <w:t>柳州市科学技术协会所有，按用途划分：特种专业用车1辆。</w:t>
      </w:r>
    </w:p>
    <w:p>
      <w:pPr>
        <w:keepNext w:val="0"/>
        <w:keepLines w:val="0"/>
        <w:pageBreakBefore w:val="0"/>
        <w:tabs>
          <w:tab w:val="center" w:pos="4475"/>
        </w:tabs>
        <w:kinsoku/>
        <w:wordWrap/>
        <w:overflowPunct/>
        <w:topLinePunct w:val="0"/>
        <w:autoSpaceDE/>
        <w:autoSpaceDN/>
        <w:bidi w:val="0"/>
        <w:spacing w:line="560" w:lineRule="exact"/>
        <w:ind w:firstLine="645"/>
        <w:jc w:val="both"/>
        <w:textAlignment w:val="auto"/>
        <w:rPr>
          <w:rFonts w:hint="eastAsia" w:ascii="楷体_GB2312" w:hAnsi="华文仿宋" w:eastAsia="楷体_GB2312"/>
          <w:b/>
          <w:bCs w:val="0"/>
          <w:color w:val="000000"/>
          <w:sz w:val="32"/>
          <w:szCs w:val="32"/>
        </w:rPr>
      </w:pPr>
      <w:r>
        <w:rPr>
          <w:rFonts w:hint="eastAsia" w:ascii="仿宋_GB2312" w:hAnsi="华文仿宋" w:eastAsia="仿宋_GB2312" w:cs="Times New Roman"/>
          <w:b w:val="0"/>
          <w:bCs w:val="0"/>
          <w:color w:val="auto"/>
          <w:kern w:val="2"/>
          <w:sz w:val="32"/>
          <w:szCs w:val="32"/>
          <w:lang w:val="en-US" w:eastAsia="zh-CN" w:bidi="ar-SA"/>
        </w:rPr>
        <w:t>（三）200万元以上项目预算绩效情况说明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outlineLvl w:val="9"/>
        <w:rPr>
          <w:rFonts w:hint="eastAsia" w:ascii="仿宋_GB2312" w:hAnsi="华文仿宋" w:eastAsia="仿宋_GB2312"/>
          <w:sz w:val="32"/>
          <w:szCs w:val="32"/>
          <w:lang w:eastAsia="zh-CN"/>
        </w:rPr>
      </w:pPr>
      <w:r>
        <w:rPr>
          <w:rFonts w:hint="eastAsia" w:ascii="仿宋_GB2312" w:hAnsi="华文仿宋" w:eastAsia="仿宋_GB2312" w:cs="宋体"/>
          <w:bCs/>
          <w:color w:val="000000"/>
          <w:kern w:val="0"/>
          <w:sz w:val="32"/>
          <w:szCs w:val="32"/>
          <w:lang w:val="en-US" w:eastAsia="zh-CN" w:bidi="ar-SA"/>
        </w:rPr>
        <w:t>柳州市科协2021年部门项目预算有4个200万元以上的项目列入绩效考核范围，涉及一般公共预算拨款支出1807.15万元。其中：机关本级有1个绩效考核项目，为科普活动经费，预算金额509.75万元。柳州科技馆有3个绩效考核项目，分别是：水电能耗费，预算金额455.21万元；聘用人员经费，预算金额307.19万元；物业管理费，预算金额535万元。</w:t>
      </w:r>
    </w:p>
    <w:p>
      <w:pPr>
        <w:pStyle w:val="2"/>
        <w:keepNext w:val="0"/>
        <w:keepLines w:val="0"/>
        <w:pageBreakBefore w:val="0"/>
        <w:kinsoku/>
        <w:wordWrap/>
        <w:overflowPunct/>
        <w:topLinePunct w:val="0"/>
        <w:autoSpaceDE/>
        <w:autoSpaceDN/>
        <w:bidi w:val="0"/>
        <w:spacing w:before="0" w:beforeAutospacing="0" w:after="0" w:afterAutospacing="0" w:line="560" w:lineRule="exact"/>
        <w:jc w:val="both"/>
        <w:textAlignment w:val="auto"/>
        <w:rPr>
          <w:rFonts w:hint="eastAsia" w:ascii="仿宋_GB2312" w:hAnsi="华文仿宋" w:eastAsia="仿宋_GB2312"/>
          <w:sz w:val="32"/>
          <w:szCs w:val="32"/>
          <w:highlight w:val="cyan"/>
          <w:lang w:eastAsia="zh-CN"/>
        </w:rPr>
      </w:pPr>
    </w:p>
    <w:p>
      <w:pPr>
        <w:keepNext w:val="0"/>
        <w:keepLines w:val="0"/>
        <w:pageBreakBefore w:val="0"/>
        <w:kinsoku/>
        <w:wordWrap/>
        <w:overflowPunct/>
        <w:topLinePunct w:val="0"/>
        <w:autoSpaceDE/>
        <w:autoSpaceDN/>
        <w:bidi w:val="0"/>
        <w:adjustRightInd w:val="0"/>
        <w:snapToGrid w:val="0"/>
        <w:spacing w:line="560" w:lineRule="exact"/>
        <w:ind w:right="-218" w:rightChars="-104"/>
        <w:jc w:val="center"/>
        <w:textAlignment w:val="auto"/>
        <w:rPr>
          <w:rStyle w:val="5"/>
          <w:rFonts w:hint="eastAsia" w:ascii="仿宋_GB2312" w:hAnsi="华文仿宋" w:eastAsia="仿宋_GB2312"/>
          <w:b/>
          <w:bCs/>
          <w:color w:val="000000"/>
          <w:sz w:val="32"/>
          <w:szCs w:val="32"/>
          <w:highlight w:val="none"/>
        </w:rPr>
      </w:pPr>
      <w:r>
        <w:rPr>
          <w:rStyle w:val="5"/>
          <w:rFonts w:hint="eastAsia" w:ascii="仿宋_GB2312" w:hAnsi="华文仿宋" w:eastAsia="仿宋_GB2312"/>
          <w:b/>
          <w:bCs/>
          <w:color w:val="000000"/>
          <w:sz w:val="32"/>
          <w:szCs w:val="32"/>
          <w:highlight w:val="none"/>
          <w:lang w:eastAsia="zh-CN"/>
        </w:rPr>
        <w:t>第</w:t>
      </w:r>
      <w:r>
        <w:rPr>
          <w:rStyle w:val="5"/>
          <w:rFonts w:hint="eastAsia" w:ascii="仿宋_GB2312" w:hAnsi="华文仿宋" w:eastAsia="仿宋_GB2312"/>
          <w:b/>
          <w:bCs/>
          <w:color w:val="000000"/>
          <w:sz w:val="32"/>
          <w:szCs w:val="32"/>
          <w:highlight w:val="none"/>
        </w:rPr>
        <w:t>四部分：名词解释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一、财政拨款收入</w:t>
      </w:r>
      <w:r>
        <w:rPr>
          <w:rFonts w:hint="eastAsia" w:ascii="仿宋_GB2312" w:hAnsi="华文仿宋" w:eastAsia="仿宋_GB2312" w:cs="宋体"/>
          <w:bCs/>
          <w:color w:val="000000"/>
          <w:kern w:val="0"/>
          <w:sz w:val="32"/>
          <w:szCs w:val="32"/>
          <w:lang w:val="en-US" w:eastAsia="zh-CN" w:bidi="ar-SA"/>
        </w:rPr>
        <w:t xml:space="preserve">：指市本级财政部门当年拨付的资金。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二、事业收入</w:t>
      </w:r>
      <w:r>
        <w:rPr>
          <w:rFonts w:hint="eastAsia" w:ascii="仿宋_GB2312" w:hAnsi="华文仿宋" w:eastAsia="仿宋_GB2312" w:cs="宋体"/>
          <w:bCs/>
          <w:color w:val="000000"/>
          <w:kern w:val="0"/>
          <w:sz w:val="32"/>
          <w:szCs w:val="32"/>
          <w:lang w:val="en-US" w:eastAsia="zh-CN" w:bidi="ar-SA"/>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三、经营收入</w:t>
      </w:r>
      <w:r>
        <w:rPr>
          <w:rFonts w:hint="eastAsia" w:ascii="仿宋_GB2312" w:hAnsi="华文仿宋" w:eastAsia="仿宋_GB2312" w:cs="宋体"/>
          <w:bCs/>
          <w:color w:val="000000"/>
          <w:kern w:val="0"/>
          <w:sz w:val="32"/>
          <w:szCs w:val="32"/>
          <w:lang w:val="en-US" w:eastAsia="zh-CN" w:bidi="ar-SA"/>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四、其他收入</w:t>
      </w:r>
      <w:r>
        <w:rPr>
          <w:rFonts w:hint="eastAsia" w:ascii="仿宋_GB2312" w:hAnsi="华文仿宋" w:eastAsia="仿宋_GB2312" w:cs="宋体"/>
          <w:bCs/>
          <w:color w:val="000000"/>
          <w:kern w:val="0"/>
          <w:sz w:val="32"/>
          <w:szCs w:val="32"/>
          <w:lang w:val="en-US" w:eastAsia="zh-CN" w:bidi="ar-SA"/>
        </w:rPr>
        <w:t>：指除上述“财政拨款收入”“事业收入”“经营收入”等以外的收入。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五、基本支出</w:t>
      </w:r>
      <w:r>
        <w:rPr>
          <w:rFonts w:hint="eastAsia" w:ascii="仿宋_GB2312" w:hAnsi="华文仿宋" w:eastAsia="仿宋_GB2312" w:cs="宋体"/>
          <w:bCs/>
          <w:color w:val="000000"/>
          <w:kern w:val="0"/>
          <w:sz w:val="32"/>
          <w:szCs w:val="32"/>
          <w:lang w:val="en-US" w:eastAsia="zh-CN" w:bidi="ar-SA"/>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六、项目支出</w:t>
      </w:r>
      <w:r>
        <w:rPr>
          <w:rFonts w:hint="eastAsia" w:ascii="仿宋_GB2312" w:hAnsi="华文仿宋" w:eastAsia="仿宋_GB2312" w:cs="宋体"/>
          <w:bCs/>
          <w:color w:val="000000"/>
          <w:kern w:val="0"/>
          <w:sz w:val="32"/>
          <w:szCs w:val="32"/>
          <w:lang w:val="en-US" w:eastAsia="zh-CN" w:bidi="ar-SA"/>
        </w:rPr>
        <w:t xml:space="preserve">：指在基本支出之外为完成特定行政任务和事业发展目标所发生的支出。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s="宋体"/>
          <w:bCs/>
          <w:color w:val="000000"/>
          <w:kern w:val="0"/>
          <w:sz w:val="32"/>
          <w:szCs w:val="32"/>
          <w:lang w:val="en-US" w:eastAsia="zh-CN" w:bidi="ar-SA"/>
        </w:rPr>
      </w:pPr>
      <w:r>
        <w:rPr>
          <w:rFonts w:hint="eastAsia" w:ascii="黑体" w:hAnsi="黑体" w:eastAsia="黑体" w:cs="黑体"/>
          <w:b/>
          <w:bCs/>
          <w:color w:val="000000"/>
          <w:kern w:val="0"/>
          <w:sz w:val="32"/>
          <w:szCs w:val="32"/>
          <w:lang w:val="en-US" w:eastAsia="zh-CN" w:bidi="ar-SA"/>
        </w:rPr>
        <w:t>七、“三公”经费</w:t>
      </w:r>
      <w:r>
        <w:rPr>
          <w:rFonts w:hint="eastAsia" w:ascii="仿宋_GB2312" w:hAnsi="华文仿宋" w:eastAsia="仿宋_GB2312" w:cs="宋体"/>
          <w:bCs/>
          <w:color w:val="000000"/>
          <w:kern w:val="0"/>
          <w:sz w:val="32"/>
          <w:szCs w:val="32"/>
          <w:lang w:val="en-US" w:eastAsia="zh-CN" w:bidi="ar-SA"/>
        </w:rPr>
        <w:t>：纳入市财政预决算管理的“三公”经费，是</w:t>
      </w:r>
      <w:r>
        <w:rPr>
          <w:rFonts w:hint="eastAsia" w:ascii="仿宋_GB2312" w:hAnsi="仿宋_GB2312" w:eastAsia="仿宋_GB2312" w:cs="仿宋_GB2312"/>
          <w:bCs/>
          <w:color w:val="000000"/>
          <w:kern w:val="0"/>
          <w:sz w:val="32"/>
          <w:szCs w:val="32"/>
          <w:lang w:val="en-US" w:eastAsia="zh-CN" w:bidi="ar-SA"/>
        </w:rPr>
        <w:t>指市</w:t>
      </w:r>
      <w:r>
        <w:rPr>
          <w:rFonts w:hint="eastAsia" w:ascii="仿宋_GB2312" w:hAnsi="仿宋_GB2312" w:eastAsia="仿宋_GB2312" w:cs="仿宋_GB2312"/>
          <w:sz w:val="32"/>
          <w:szCs w:val="32"/>
        </w:rPr>
        <w:t>本级各部门用财政拨款安排的因公出国（境）费、公务用车购置及运行费和公务接待费。</w:t>
      </w:r>
      <w:r>
        <w:rPr>
          <w:rFonts w:hint="eastAsia" w:ascii="仿宋_GB2312" w:hAnsi="华文仿宋" w:eastAsia="仿宋_GB2312" w:cs="宋体"/>
          <w:bCs/>
          <w:color w:val="000000"/>
          <w:kern w:val="0"/>
          <w:sz w:val="32"/>
          <w:szCs w:val="32"/>
          <w:lang w:val="en-US" w:eastAsia="zh-CN" w:bidi="ar-SA"/>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华文仿宋" w:eastAsia="仿宋_GB2312"/>
          <w:color w:val="FF0000"/>
          <w:sz w:val="32"/>
          <w:szCs w:val="32"/>
        </w:rPr>
      </w:pPr>
      <w:r>
        <w:rPr>
          <w:rFonts w:hint="eastAsia" w:ascii="黑体" w:hAnsi="黑体" w:eastAsia="黑体" w:cs="黑体"/>
          <w:b/>
          <w:bCs/>
          <w:color w:val="000000"/>
          <w:kern w:val="0"/>
          <w:sz w:val="32"/>
          <w:szCs w:val="32"/>
          <w:lang w:val="en-US" w:eastAsia="zh-CN" w:bidi="ar-SA"/>
        </w:rPr>
        <w:t>八、机关运行经费</w:t>
      </w:r>
      <w:r>
        <w:rPr>
          <w:rFonts w:hint="eastAsia" w:ascii="仿宋_GB2312" w:hAnsi="华文仿宋" w:eastAsia="仿宋_GB2312" w:cs="宋体"/>
          <w:bCs/>
          <w:color w:val="000000"/>
          <w:kern w:val="0"/>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pageBreakBefore w:val="0"/>
        <w:kinsoku/>
        <w:wordWrap/>
        <w:overflowPunct/>
        <w:topLinePunct w:val="0"/>
        <w:autoSpaceDE/>
        <w:autoSpaceDN/>
        <w:bidi w:val="0"/>
        <w:spacing w:before="0" w:beforeAutospacing="0" w:after="0" w:afterAutospacing="0" w:line="560" w:lineRule="exact"/>
        <w:jc w:val="both"/>
        <w:textAlignment w:val="auto"/>
        <w:rPr>
          <w:rFonts w:hint="eastAsia" w:ascii="仿宋_GB2312" w:hAnsi="华文仿宋" w:eastAsia="仿宋_GB2312"/>
          <w:sz w:val="32"/>
          <w:szCs w:val="32"/>
          <w:highlight w:val="cyan"/>
          <w:lang w:eastAsia="zh-CN"/>
        </w:rPr>
      </w:pPr>
    </w:p>
    <w:p>
      <w:pPr>
        <w:pStyle w:val="2"/>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仿宋_GB2312" w:hAnsi="华文仿宋" w:eastAsia="仿宋_GB2312"/>
          <w:bCs/>
          <w:color w:val="000000"/>
          <w:sz w:val="32"/>
          <w:szCs w:val="32"/>
          <w:lang w:val="en-US" w:eastAsia="zh-CN"/>
        </w:rPr>
      </w:pPr>
    </w:p>
    <w:p>
      <w:pPr>
        <w:spacing w:line="560" w:lineRule="exact"/>
        <w:rPr>
          <w:rFonts w:hint="eastAsia" w:ascii="仿宋_GB2312" w:hAnsi="华文仿宋" w:eastAsia="仿宋_GB2312"/>
          <w:color w:val="auto"/>
          <w:sz w:val="32"/>
          <w:szCs w:val="32"/>
        </w:rPr>
      </w:pPr>
    </w:p>
    <w:sectPr>
      <w:pgSz w:w="11906" w:h="16838"/>
      <w:pgMar w:top="1440" w:right="1531"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D71CB"/>
    <w:rsid w:val="02D938FF"/>
    <w:rsid w:val="0D9F74C4"/>
    <w:rsid w:val="0EAE37FB"/>
    <w:rsid w:val="197A3A27"/>
    <w:rsid w:val="2D1D71CB"/>
    <w:rsid w:val="32A453E4"/>
    <w:rsid w:val="35C057E6"/>
    <w:rsid w:val="46D2572F"/>
    <w:rsid w:val="4AAC6C20"/>
    <w:rsid w:val="5058740E"/>
    <w:rsid w:val="65D25651"/>
    <w:rsid w:val="696F33A8"/>
    <w:rsid w:val="7EB7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 w:type="paragraph" w:customStyle="1" w:styleId="6">
    <w:name w:val="正文1"/>
    <w:basedOn w:val="1"/>
    <w:qFormat/>
    <w:uiPriority w:val="0"/>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2021-04-20T00:43:00Z</dcterms:created>
  <dc:creator>Administrator</dc:creator>
  <cp:lastModifiedBy>Administrator</cp:lastModifiedBy>
  <dcterms:modified xsi:type="dcterms:W3CDTF">2021-04-21T03:26:12Z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15E4C214A3CD4919A0CB8155C0AB26EB</vt:lpwstr>
  </property>
</Properties>
</file>