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auto"/>
          <w:sz w:val="52"/>
          <w:szCs w:val="52"/>
          <w:u w:val="single"/>
          <w:lang w:val="en-US" w:eastAsia="zh-CN"/>
        </w:rPr>
      </w:pPr>
      <w:r>
        <w:rPr>
          <w:rFonts w:hint="eastAsia" w:ascii="黑体" w:eastAsia="黑体" w:cs="ArialUnicodeMS"/>
          <w:kern w:val="0"/>
          <w:sz w:val="52"/>
          <w:szCs w:val="52"/>
          <w:u w:val="single"/>
        </w:rPr>
        <w:t>柳州市</w:t>
      </w:r>
      <w:r>
        <w:rPr>
          <w:rFonts w:hint="eastAsia" w:ascii="黑体" w:hAnsi="黑体" w:eastAsia="黑体"/>
          <w:bCs/>
          <w:color w:val="auto"/>
          <w:sz w:val="52"/>
          <w:szCs w:val="52"/>
          <w:u w:val="single"/>
          <w:lang w:val="en-US" w:eastAsia="zh-CN"/>
        </w:rPr>
        <w:t>社会福利有奖募捐办公室</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bookmarkStart w:id="0" w:name="_GoBack"/>
      <w:bookmarkEnd w:id="0"/>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柳州市社会福利有奖募捐办公室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柳州市社会福利有奖募捐办公室</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柳州市社会福利有奖募捐办公室</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0"/>
        <w:jc w:val="both"/>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cs="仿宋_GB2312"/>
          <w:bCs/>
          <w:kern w:val="0"/>
          <w:sz w:val="32"/>
          <w:szCs w:val="32"/>
          <w:lang w:val="en-US" w:eastAsia="zh-CN"/>
        </w:rPr>
        <w:t xml:space="preserve">    </w:t>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柳州市社会福利有奖募捐办公室</w:t>
      </w:r>
      <w:r>
        <w:rPr>
          <w:rFonts w:hint="eastAsia" w:ascii="仿宋_GB2312" w:eastAsia="仿宋_GB2312"/>
          <w:b/>
          <w:sz w:val="32"/>
          <w:szCs w:val="32"/>
        </w:rPr>
        <w:t>概况</w:t>
      </w:r>
    </w:p>
    <w:p>
      <w:pPr>
        <w:ind w:firstLine="640" w:firstLineChars="200"/>
        <w:rPr>
          <w:rFonts w:ascii="仿宋_GB2312" w:eastAsia="仿宋_GB2312"/>
          <w:sz w:val="32"/>
          <w:szCs w:val="32"/>
        </w:rPr>
      </w:pPr>
      <w:r>
        <w:rPr>
          <w:rFonts w:hint="eastAsia" w:ascii="仿宋_GB2312" w:eastAsia="仿宋_GB2312"/>
          <w:sz w:val="32"/>
          <w:szCs w:val="32"/>
        </w:rPr>
        <w:t>一、主要职能</w:t>
      </w:r>
    </w:p>
    <w:p>
      <w:pPr>
        <w:numPr>
          <w:ilvl w:val="0"/>
          <w:numId w:val="0"/>
        </w:numPr>
        <w:ind w:firstLine="640" w:firstLineChars="200"/>
        <w:rPr>
          <w:rFonts w:hint="eastAsia" w:ascii="仿宋_GB2312" w:eastAsia="仿宋_GB2312"/>
          <w:sz w:val="32"/>
          <w:szCs w:val="32"/>
          <w:lang w:val="en-US" w:eastAsia="zh-CN"/>
        </w:rPr>
      </w:pPr>
      <w:r>
        <w:rPr>
          <w:rFonts w:hint="eastAsia" w:ascii="仿宋_GB2312" w:hAnsi="仿宋_GB2312" w:eastAsia="仿宋_GB2312"/>
          <w:sz w:val="32"/>
          <w:szCs w:val="32"/>
        </w:rPr>
        <w:t>柳州市社会福利有奖募捐办公室</w:t>
      </w:r>
      <w:r>
        <w:rPr>
          <w:rFonts w:hint="eastAsia" w:ascii="仿宋_GB2312" w:hAnsi="仿宋_GB2312" w:eastAsia="仿宋_GB2312"/>
          <w:sz w:val="32"/>
          <w:szCs w:val="32"/>
          <w:lang w:eastAsia="zh-CN"/>
        </w:rPr>
        <w:t>主要负责组织福利彩票销售活动，筹集社会福利资金，发展社会福利事业。</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0" w:firstLineChars="200"/>
        <w:rPr>
          <w:rFonts w:ascii="仿宋_GB2312" w:eastAsia="仿宋_GB2312"/>
          <w:sz w:val="32"/>
          <w:szCs w:val="32"/>
        </w:rPr>
      </w:pPr>
      <w:r>
        <w:rPr>
          <w:rFonts w:hint="eastAsia" w:ascii="仿宋_GB2312" w:hAnsi="仿宋_GB2312" w:eastAsia="仿宋_GB2312"/>
          <w:sz w:val="32"/>
          <w:szCs w:val="32"/>
        </w:rPr>
        <w:t>柳州市社会福利有奖募捐办公室属柳州市民政局的二层机构，属公益二类事业单位</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本级共有事业编制10人，</w:t>
      </w:r>
      <w:r>
        <w:rPr>
          <w:rFonts w:hint="eastAsia" w:ascii="仿宋_GB2312" w:hAnsi="仿宋_GB2312" w:eastAsia="仿宋_GB2312"/>
          <w:sz w:val="32"/>
          <w:szCs w:val="32"/>
          <w:lang w:eastAsia="zh-CN"/>
        </w:rPr>
        <w:t>在职人员</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人，退休人员4人。</w:t>
      </w:r>
    </w:p>
    <w:p>
      <w:pPr>
        <w:ind w:firstLine="643" w:firstLineChars="200"/>
        <w:rPr>
          <w:rFonts w:hint="eastAsia" w:ascii="仿宋_GB2312" w:eastAsia="仿宋_GB2312"/>
          <w:b/>
          <w:sz w:val="32"/>
          <w:szCs w:val="32"/>
        </w:rPr>
      </w:pPr>
    </w:p>
    <w:p>
      <w:pPr>
        <w:ind w:firstLine="643" w:firstLineChars="200"/>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柳州市社会福利有奖募捐办公室</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r>
        <w:rPr>
          <w:rFonts w:hint="eastAsia"/>
          <w:sz w:val="22"/>
          <w:szCs w:val="22"/>
        </w:rPr>
        <w:t xml:space="preserve">                  </w:t>
      </w:r>
    </w:p>
    <w:p>
      <w:pPr>
        <w:ind w:left="320" w:hanging="320" w:hangingChars="100"/>
        <w:jc w:val="left"/>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1</w:t>
      </w:r>
      <w:r>
        <w:rPr>
          <w:rFonts w:hint="eastAsia" w:ascii="黑体" w:hAnsi="黑体" w:eastAsia="黑体"/>
          <w:sz w:val="32"/>
          <w:szCs w:val="32"/>
        </w:rPr>
        <w:t>：</w:t>
      </w:r>
      <w:r>
        <w:rPr>
          <w:rFonts w:hint="eastAsia" w:ascii="仿宋_GB2312" w:hAnsi="黑体" w:eastAsia="仿宋_GB2312"/>
          <w:b/>
          <w:bCs/>
          <w:color w:val="000000"/>
          <w:sz w:val="32"/>
          <w:szCs w:val="32"/>
          <w:u w:val="single"/>
          <w:lang w:eastAsia="zh-CN"/>
        </w:rPr>
        <w:t>柳州市社会福利有奖募捐办公室</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Pr>
        <w:spacing w:line="580" w:lineRule="exact"/>
        <w:ind w:firstLine="643" w:firstLineChars="200"/>
        <w:rPr>
          <w:rFonts w:hint="eastAsia" w:ascii="仿宋_GB2312" w:eastAsia="仿宋_GB2312"/>
          <w:b/>
          <w:sz w:val="32"/>
          <w:szCs w:val="32"/>
        </w:rPr>
      </w:pP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柳州市社会福利有奖募捐办公室</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rPr>
        <w:t>552.96</w:t>
      </w:r>
      <w:r>
        <w:rPr>
          <w:rFonts w:hint="eastAsia" w:ascii="仿宋_GB2312" w:eastAsia="仿宋_GB2312" w:cs="仿宋_GB2312"/>
          <w:kern w:val="0"/>
          <w:sz w:val="32"/>
          <w:szCs w:val="32"/>
        </w:rPr>
        <w:t xml:space="preserve">万元，其中本年收入467.54万元,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165.22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26.11%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宋体" w:eastAsia="仿宋_GB2312" w:cs="仿宋_GB2312"/>
          <w:i w:val="0"/>
          <w:iCs w:val="0"/>
          <w:caps w:val="0"/>
          <w:color w:val="000000"/>
          <w:spacing w:val="0"/>
          <w:sz w:val="32"/>
          <w:szCs w:val="32"/>
          <w:shd w:val="clear" w:fill="FFFFFF"/>
        </w:rPr>
        <w:t>较2020年度决算数</w:t>
      </w:r>
      <w:r>
        <w:rPr>
          <w:rFonts w:hint="eastAsia" w:ascii="仿宋_GB2312" w:hAnsi="宋体" w:eastAsia="仿宋_GB2312" w:cs="仿宋_GB2312"/>
          <w:i w:val="0"/>
          <w:iCs w:val="0"/>
          <w:caps w:val="0"/>
          <w:color w:val="000000"/>
          <w:spacing w:val="0"/>
          <w:sz w:val="32"/>
          <w:szCs w:val="32"/>
          <w:shd w:val="clear" w:fill="FFFFFF"/>
          <w:lang w:eastAsia="zh-CN"/>
        </w:rPr>
        <w:t>一致</w:t>
      </w:r>
      <w:r>
        <w:rPr>
          <w:rFonts w:hint="eastAsia" w:ascii="仿宋_GB2312" w:hAnsi="宋体" w:eastAsia="仿宋_GB2312" w:cs="仿宋_GB2312"/>
          <w:i w:val="0"/>
          <w:iCs w:val="0"/>
          <w:caps w:val="0"/>
          <w:color w:val="000000"/>
          <w:spacing w:val="0"/>
          <w:sz w:val="32"/>
          <w:szCs w:val="32"/>
          <w:shd w:val="clear" w:fill="FFFFFF"/>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default" w:ascii="仿宋_GB2312" w:eastAsia="仿宋_GB2312"/>
          <w:kern w:val="0"/>
          <w:sz w:val="32"/>
          <w:szCs w:val="32"/>
          <w:lang w:val="en-US"/>
        </w:rPr>
        <w:t>439.02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163.17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27.10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：国家政策调整，</w:t>
      </w:r>
      <w:r>
        <w:rPr>
          <w:rFonts w:hint="eastAsia" w:ascii="仿宋_GB2312" w:hAnsi="黑体" w:eastAsia="仿宋_GB2312" w:cs="仿宋_GB2312"/>
          <w:kern w:val="0"/>
          <w:sz w:val="32"/>
          <w:szCs w:val="32"/>
          <w:lang w:val="en-US" w:eastAsia="zh-CN"/>
        </w:rPr>
        <w:t>2021年仅有即开型彩票一项业务，全年收入大幅下降。</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w:t>
      </w:r>
      <w:r>
        <w:rPr>
          <w:rFonts w:ascii="仿宋_GB2312" w:hAnsi="宋体" w:eastAsia="仿宋_GB2312" w:cs="仿宋_GB2312"/>
          <w:i w:val="0"/>
          <w:iCs w:val="0"/>
          <w:caps w:val="0"/>
          <w:color w:val="000000"/>
          <w:spacing w:val="0"/>
          <w:sz w:val="32"/>
          <w:szCs w:val="32"/>
          <w:shd w:val="clear" w:fill="FFFFFF"/>
        </w:rPr>
        <w:t>国有资本经营预算财政拨款收入</w:t>
      </w:r>
      <w:r>
        <w:rPr>
          <w:rFonts w:hint="eastAsia" w:ascii="仿宋_GB2312" w:hAnsi="宋体" w:eastAsia="仿宋_GB2312" w:cs="仿宋_GB2312"/>
          <w:i w:val="0"/>
          <w:iCs w:val="0"/>
          <w:caps w:val="0"/>
          <w:color w:val="000000"/>
          <w:spacing w:val="0"/>
          <w:sz w:val="32"/>
          <w:szCs w:val="32"/>
          <w:shd w:val="clear" w:fill="FFFFFF"/>
        </w:rPr>
        <w:t>0万元，为财政当年拨付的资金。较2020年度决算数</w:t>
      </w:r>
      <w:r>
        <w:rPr>
          <w:rFonts w:hint="eastAsia" w:ascii="仿宋_GB2312" w:hAnsi="宋体" w:eastAsia="仿宋_GB2312" w:cs="仿宋_GB2312"/>
          <w:i w:val="0"/>
          <w:iCs w:val="0"/>
          <w:caps w:val="0"/>
          <w:color w:val="000000"/>
          <w:spacing w:val="0"/>
          <w:sz w:val="32"/>
          <w:szCs w:val="32"/>
          <w:shd w:val="clear" w:fill="FFFFFF"/>
          <w:lang w:eastAsia="zh-CN"/>
        </w:rPr>
        <w:t>一致</w:t>
      </w:r>
      <w:r>
        <w:rPr>
          <w:rFonts w:hint="eastAsia" w:ascii="仿宋_GB2312" w:hAnsi="宋体" w:eastAsia="仿宋_GB2312" w:cs="仿宋_GB2312"/>
          <w:i w:val="0"/>
          <w:iCs w:val="0"/>
          <w:caps w:val="0"/>
          <w:color w:val="000000"/>
          <w:spacing w:val="0"/>
          <w:sz w:val="32"/>
          <w:szCs w:val="32"/>
          <w:shd w:val="clear" w:fill="FFFFFF"/>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宋体" w:eastAsia="仿宋_GB2312" w:cs="仿宋_GB2312"/>
          <w:i w:val="0"/>
          <w:iCs w:val="0"/>
          <w:caps w:val="0"/>
          <w:color w:val="000000"/>
          <w:spacing w:val="0"/>
          <w:sz w:val="32"/>
          <w:szCs w:val="32"/>
          <w:shd w:val="clear" w:fill="FFFFFF"/>
        </w:rPr>
        <w:t>较2020年度决算数</w:t>
      </w:r>
      <w:r>
        <w:rPr>
          <w:rFonts w:hint="eastAsia" w:ascii="仿宋_GB2312" w:hAnsi="宋体" w:eastAsia="仿宋_GB2312" w:cs="仿宋_GB2312"/>
          <w:i w:val="0"/>
          <w:iCs w:val="0"/>
          <w:caps w:val="0"/>
          <w:color w:val="000000"/>
          <w:spacing w:val="0"/>
          <w:sz w:val="32"/>
          <w:szCs w:val="32"/>
          <w:shd w:val="clear" w:fill="FFFFFF"/>
          <w:lang w:eastAsia="zh-CN"/>
        </w:rPr>
        <w:t>一致</w:t>
      </w:r>
      <w:r>
        <w:rPr>
          <w:rFonts w:hint="eastAsia" w:ascii="仿宋_GB2312" w:hAnsi="宋体" w:eastAsia="仿宋_GB2312" w:cs="仿宋_GB2312"/>
          <w:i w:val="0"/>
          <w:iCs w:val="0"/>
          <w:caps w:val="0"/>
          <w:color w:val="000000"/>
          <w:spacing w:val="0"/>
          <w:sz w:val="32"/>
          <w:szCs w:val="32"/>
          <w:shd w:val="clear" w:fill="FFFFFF"/>
        </w:rPr>
        <w:t>。</w:t>
      </w:r>
    </w:p>
    <w:p>
      <w:pPr>
        <w:autoSpaceDE w:val="0"/>
        <w:autoSpaceDN w:val="0"/>
        <w:adjustRightInd w:val="0"/>
        <w:spacing w:line="560" w:lineRule="exact"/>
        <w:ind w:firstLine="627" w:firstLineChars="196"/>
        <w:jc w:val="left"/>
        <w:rPr>
          <w:rFonts w:hint="eastAsia" w:ascii="仿宋_GB2312" w:hAnsi="宋体" w:eastAsia="仿宋_GB2312" w:cs="仿宋_GB2312"/>
          <w:i w:val="0"/>
          <w:iCs w:val="0"/>
          <w:caps w:val="0"/>
          <w:color w:val="000000"/>
          <w:spacing w:val="0"/>
          <w:sz w:val="32"/>
          <w:szCs w:val="32"/>
          <w:shd w:val="clear" w:fill="FFFFFF"/>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宋体" w:eastAsia="仿宋_GB2312" w:cs="仿宋_GB2312"/>
          <w:i w:val="0"/>
          <w:iCs w:val="0"/>
          <w:caps w:val="0"/>
          <w:color w:val="000000"/>
          <w:spacing w:val="0"/>
          <w:sz w:val="32"/>
          <w:szCs w:val="32"/>
          <w:shd w:val="clear" w:fill="FFFFFF"/>
        </w:rPr>
        <w:t>较2020年度决算数</w:t>
      </w:r>
      <w:r>
        <w:rPr>
          <w:rFonts w:hint="eastAsia" w:ascii="仿宋_GB2312" w:hAnsi="宋体" w:eastAsia="仿宋_GB2312" w:cs="仿宋_GB2312"/>
          <w:i w:val="0"/>
          <w:iCs w:val="0"/>
          <w:caps w:val="0"/>
          <w:color w:val="000000"/>
          <w:spacing w:val="0"/>
          <w:sz w:val="32"/>
          <w:szCs w:val="32"/>
          <w:shd w:val="clear" w:fill="FFFFFF"/>
          <w:lang w:eastAsia="zh-CN"/>
        </w:rPr>
        <w:t>一致</w:t>
      </w:r>
      <w:r>
        <w:rPr>
          <w:rFonts w:hint="eastAsia" w:ascii="仿宋_GB2312" w:hAnsi="宋体" w:eastAsia="仿宋_GB2312" w:cs="仿宋_GB2312"/>
          <w:i w:val="0"/>
          <w:iCs w:val="0"/>
          <w:caps w:val="0"/>
          <w:color w:val="000000"/>
          <w:spacing w:val="0"/>
          <w:sz w:val="32"/>
          <w:szCs w:val="32"/>
          <w:shd w:val="clear" w:fill="FFFFFF"/>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28.52</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2.05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6.71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：其他收入主要为门面租金收入及广西风采代销费收入，受国家政采调整，彩票销售厅关闭，导致广西风采代销费收入减少。</w:t>
      </w:r>
    </w:p>
    <w:p>
      <w:pPr>
        <w:numPr>
          <w:ilvl w:val="-1"/>
          <w:numId w:val="0"/>
        </w:numPr>
        <w:autoSpaceDE w:val="0"/>
        <w:autoSpaceDN w:val="0"/>
        <w:adjustRightInd w:val="0"/>
        <w:spacing w:line="560" w:lineRule="exact"/>
        <w:ind w:firstLine="640" w:firstLineChars="200"/>
        <w:jc w:val="left"/>
        <w:rPr>
          <w:rFonts w:hint="eastAsia" w:ascii="仿宋_GB2312" w:hAnsi="宋体" w:eastAsia="仿宋_GB2312" w:cs="仿宋_GB2312"/>
          <w:i w:val="0"/>
          <w:iCs w:val="0"/>
          <w:caps w:val="0"/>
          <w:color w:val="000000"/>
          <w:spacing w:val="0"/>
          <w:sz w:val="32"/>
          <w:szCs w:val="32"/>
          <w:shd w:val="clear" w:fill="FFFFFF"/>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宋体" w:eastAsia="仿宋_GB2312" w:cs="仿宋_GB2312"/>
          <w:i w:val="0"/>
          <w:iCs w:val="0"/>
          <w:caps w:val="0"/>
          <w:color w:val="000000"/>
          <w:spacing w:val="0"/>
          <w:sz w:val="32"/>
          <w:szCs w:val="32"/>
          <w:shd w:val="clear" w:fill="FFFFFF"/>
        </w:rPr>
        <w:t>较2020年度决算数</w:t>
      </w:r>
      <w:r>
        <w:rPr>
          <w:rFonts w:hint="eastAsia" w:ascii="仿宋_GB2312" w:hAnsi="宋体" w:eastAsia="仿宋_GB2312" w:cs="仿宋_GB2312"/>
          <w:i w:val="0"/>
          <w:iCs w:val="0"/>
          <w:caps w:val="0"/>
          <w:color w:val="000000"/>
          <w:spacing w:val="0"/>
          <w:sz w:val="32"/>
          <w:szCs w:val="32"/>
          <w:shd w:val="clear" w:fill="FFFFFF"/>
          <w:lang w:eastAsia="zh-CN"/>
        </w:rPr>
        <w:t>一致</w:t>
      </w:r>
      <w:r>
        <w:rPr>
          <w:rFonts w:hint="eastAsia" w:ascii="仿宋_GB2312" w:hAnsi="宋体" w:eastAsia="仿宋_GB2312" w:cs="仿宋_GB2312"/>
          <w:i w:val="0"/>
          <w:iCs w:val="0"/>
          <w:caps w:val="0"/>
          <w:color w:val="000000"/>
          <w:spacing w:val="0"/>
          <w:sz w:val="32"/>
          <w:szCs w:val="32"/>
          <w:shd w:val="clear" w:fill="FFFFFF"/>
        </w:rPr>
        <w:t>。</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85.42</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4.28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5.27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：受国家政采调整，彩票销售厅关闭，相关支出减少</w:t>
      </w:r>
      <w:r>
        <w:rPr>
          <w:rFonts w:hint="eastAsia" w:ascii="仿宋_GB2312" w:hAnsi="黑体" w:eastAsia="仿宋_GB2312" w:cs="仿宋_GB2312"/>
          <w:i w:val="0"/>
          <w:iCs w:val="0"/>
          <w:caps w:val="0"/>
          <w:color w:val="auto"/>
          <w:spacing w:val="0"/>
          <w:kern w:val="0"/>
          <w:sz w:val="32"/>
          <w:szCs w:val="32"/>
          <w:shd w:val="clear" w:fill="auto"/>
        </w:rPr>
        <w:t>。</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552.96</w:t>
      </w:r>
      <w:r>
        <w:rPr>
          <w:rFonts w:hint="eastAsia" w:ascii="仿宋_GB2312" w:eastAsia="仿宋_GB2312" w:cs="仿宋_GB2312"/>
          <w:kern w:val="0"/>
          <w:sz w:val="32"/>
          <w:szCs w:val="32"/>
        </w:rPr>
        <w:t>万元，其中本年支出</w:t>
      </w:r>
      <w:r>
        <w:rPr>
          <w:rFonts w:hint="eastAsia" w:ascii="仿宋_GB2312" w:hAnsi="黑体" w:eastAsia="仿宋_GB2312" w:cs="仿宋_GB2312"/>
          <w:kern w:val="0"/>
          <w:sz w:val="32"/>
          <w:szCs w:val="32"/>
        </w:rPr>
        <w:t>425.06万元, 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172.85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28.91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w:t>
      </w:r>
      <w:r>
        <w:rPr>
          <w:rFonts w:hint="eastAsia" w:ascii="仿宋_GB2312" w:hAnsi="Times New Roman" w:eastAsia="仿宋_GB2312" w:cs="仿宋_GB2312"/>
          <w:i w:val="0"/>
          <w:iCs w:val="0"/>
          <w:caps w:val="0"/>
          <w:spacing w:val="0"/>
          <w:kern w:val="0"/>
          <w:sz w:val="32"/>
          <w:szCs w:val="32"/>
          <w:shd w:val="clear"/>
        </w:rPr>
        <w:t>一般公共服务支出0万元，为提供一般公共服务的支出。较2020年度决算数一致。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w:t>
      </w:r>
      <w:r>
        <w:rPr>
          <w:rFonts w:hint="eastAsia" w:ascii="仿宋_GB2312" w:hAnsi="Times New Roman" w:eastAsia="仿宋_GB2312" w:cs="仿宋_GB2312"/>
          <w:i w:val="0"/>
          <w:iCs w:val="0"/>
          <w:caps w:val="0"/>
          <w:spacing w:val="0"/>
          <w:kern w:val="0"/>
          <w:sz w:val="32"/>
          <w:szCs w:val="32"/>
          <w:shd w:val="clear"/>
        </w:rPr>
        <w:t>外交支出0万元，为反映政府外交事务的支出。较2020年度决算数一致。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3.</w:t>
      </w:r>
      <w:r>
        <w:rPr>
          <w:rFonts w:hint="eastAsia" w:ascii="仿宋_GB2312" w:hAnsi="Times New Roman" w:eastAsia="仿宋_GB2312" w:cs="仿宋_GB2312"/>
          <w:i w:val="0"/>
          <w:iCs w:val="0"/>
          <w:caps w:val="0"/>
          <w:spacing w:val="0"/>
          <w:kern w:val="0"/>
          <w:sz w:val="32"/>
          <w:szCs w:val="32"/>
          <w:shd w:val="clear"/>
        </w:rPr>
        <w:t>国防支出0万元，为反映政府用于国防方面的支出。较2020年度决算数一致。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4.</w:t>
      </w:r>
      <w:r>
        <w:rPr>
          <w:rFonts w:hint="eastAsia" w:ascii="仿宋_GB2312" w:hAnsi="Times New Roman" w:eastAsia="仿宋_GB2312" w:cs="仿宋_GB2312"/>
          <w:i w:val="0"/>
          <w:iCs w:val="0"/>
          <w:caps w:val="0"/>
          <w:spacing w:val="0"/>
          <w:kern w:val="0"/>
          <w:sz w:val="32"/>
          <w:szCs w:val="32"/>
          <w:shd w:val="clear"/>
        </w:rPr>
        <w:t>公共安全支出0万元，为反映政府维护社会公共安全方面的支出。较2020年度决算数一致。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5.</w:t>
      </w:r>
      <w:r>
        <w:rPr>
          <w:rFonts w:hint="eastAsia" w:ascii="仿宋_GB2312" w:hAnsi="Times New Roman" w:eastAsia="仿宋_GB2312" w:cs="仿宋_GB2312"/>
          <w:i w:val="0"/>
          <w:iCs w:val="0"/>
          <w:caps w:val="0"/>
          <w:spacing w:val="0"/>
          <w:kern w:val="0"/>
          <w:sz w:val="32"/>
          <w:szCs w:val="32"/>
          <w:shd w:val="clear"/>
        </w:rPr>
        <w:t>教育支出0万元，为反映政府教育事务的支出。较2020年度决算数一致。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6.</w:t>
      </w:r>
      <w:r>
        <w:rPr>
          <w:rFonts w:hint="eastAsia" w:ascii="仿宋_GB2312" w:hAnsi="Times New Roman" w:eastAsia="仿宋_GB2312" w:cs="仿宋_GB2312"/>
          <w:i w:val="0"/>
          <w:iCs w:val="0"/>
          <w:caps w:val="0"/>
          <w:spacing w:val="0"/>
          <w:kern w:val="0"/>
          <w:sz w:val="32"/>
          <w:szCs w:val="32"/>
          <w:shd w:val="clear"/>
        </w:rPr>
        <w:t>科学技术支出0万元，为反映科学技术方面的支出。较2020年度决算数一致。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7.</w:t>
      </w:r>
      <w:r>
        <w:rPr>
          <w:rFonts w:hint="eastAsia" w:ascii="仿宋_GB2312" w:hAnsi="Times New Roman" w:eastAsia="仿宋_GB2312" w:cs="仿宋_GB2312"/>
          <w:i w:val="0"/>
          <w:iCs w:val="0"/>
          <w:caps w:val="0"/>
          <w:spacing w:val="0"/>
          <w:kern w:val="0"/>
          <w:sz w:val="32"/>
          <w:szCs w:val="32"/>
          <w:shd w:val="clear"/>
        </w:rPr>
        <w:t>文化旅游体育与传媒支出0万元，为反映政府在文化、旅游、文物、体育、广播电视、电影、新闻出版等方面的支出。较2020年度决算数一致。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8.</w:t>
      </w:r>
      <w:r>
        <w:rPr>
          <w:rFonts w:hint="eastAsia" w:ascii="仿宋_GB2312" w:hAnsi="Times New Roman" w:eastAsia="仿宋_GB2312" w:cs="仿宋_GB2312"/>
          <w:i w:val="0"/>
          <w:iCs w:val="0"/>
          <w:caps w:val="0"/>
          <w:spacing w:val="0"/>
          <w:kern w:val="0"/>
          <w:sz w:val="32"/>
          <w:szCs w:val="32"/>
          <w:shd w:val="clear"/>
        </w:rPr>
        <w:t>社会保障和就业支出</w:t>
      </w:r>
      <w:r>
        <w:rPr>
          <w:rFonts w:hint="eastAsia" w:ascii="仿宋_GB2312" w:hAnsi="Times New Roman" w:eastAsia="仿宋_GB2312" w:cs="仿宋_GB2312"/>
          <w:i w:val="0"/>
          <w:iCs w:val="0"/>
          <w:caps w:val="0"/>
          <w:spacing w:val="0"/>
          <w:kern w:val="0"/>
          <w:sz w:val="32"/>
          <w:szCs w:val="32"/>
          <w:shd w:val="clear"/>
          <w:lang w:eastAsia="zh-CN"/>
        </w:rPr>
        <w:t>0</w:t>
      </w:r>
      <w:r>
        <w:rPr>
          <w:rFonts w:hint="eastAsia" w:ascii="仿宋_GB2312" w:hAnsi="Times New Roman" w:eastAsia="仿宋_GB2312" w:cs="仿宋_GB2312"/>
          <w:i w:val="0"/>
          <w:iCs w:val="0"/>
          <w:caps w:val="0"/>
          <w:spacing w:val="0"/>
          <w:kern w:val="0"/>
          <w:sz w:val="32"/>
          <w:szCs w:val="32"/>
          <w:shd w:val="clear"/>
        </w:rPr>
        <w:t>万元，为反映政府在社会保障与就业方面的支出。较2020年度决算数一致。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9.</w:t>
      </w:r>
      <w:r>
        <w:rPr>
          <w:rFonts w:hint="eastAsia" w:ascii="仿宋_GB2312" w:hAnsi="Times New Roman" w:eastAsia="仿宋_GB2312" w:cs="仿宋_GB2312"/>
          <w:i w:val="0"/>
          <w:iCs w:val="0"/>
          <w:caps w:val="0"/>
          <w:spacing w:val="0"/>
          <w:kern w:val="0"/>
          <w:sz w:val="32"/>
          <w:szCs w:val="32"/>
          <w:shd w:val="clear"/>
        </w:rPr>
        <w:t>卫生健康支出0万元，为反映政府在卫生健康方面的支出。较2020年度决算数一致。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10.</w:t>
      </w:r>
      <w:r>
        <w:rPr>
          <w:rFonts w:hint="eastAsia" w:ascii="仿宋_GB2312" w:hAnsi="Times New Roman" w:eastAsia="仿宋_GB2312" w:cs="仿宋_GB2312"/>
          <w:i w:val="0"/>
          <w:iCs w:val="0"/>
          <w:caps w:val="0"/>
          <w:spacing w:val="0"/>
          <w:kern w:val="0"/>
          <w:sz w:val="32"/>
          <w:szCs w:val="32"/>
          <w:shd w:val="clear"/>
        </w:rPr>
        <w:t>节能环保支出0万元，为反映政府节能环保的支出。较2020年度决算数一致。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11.</w:t>
      </w:r>
      <w:r>
        <w:rPr>
          <w:rFonts w:hint="eastAsia" w:ascii="仿宋_GB2312" w:hAnsi="Times New Roman" w:eastAsia="仿宋_GB2312" w:cs="仿宋_GB2312"/>
          <w:i w:val="0"/>
          <w:iCs w:val="0"/>
          <w:caps w:val="0"/>
          <w:spacing w:val="0"/>
          <w:kern w:val="0"/>
          <w:sz w:val="32"/>
          <w:szCs w:val="32"/>
          <w:shd w:val="clear"/>
        </w:rPr>
        <w:t>城乡社区支出0万元，为反映政府城乡社区事务的支出。较2020年度决算数一致。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12.</w:t>
      </w:r>
      <w:r>
        <w:rPr>
          <w:rFonts w:hint="eastAsia" w:ascii="仿宋_GB2312" w:hAnsi="Times New Roman" w:eastAsia="仿宋_GB2312" w:cs="仿宋_GB2312"/>
          <w:i w:val="0"/>
          <w:iCs w:val="0"/>
          <w:caps w:val="0"/>
          <w:spacing w:val="0"/>
          <w:kern w:val="0"/>
          <w:sz w:val="32"/>
          <w:szCs w:val="32"/>
          <w:shd w:val="clear"/>
        </w:rPr>
        <w:t>农林水支出0万元，为反映政府农林水事务的支出。较2020年度决算数一致。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13.</w:t>
      </w:r>
      <w:r>
        <w:rPr>
          <w:rFonts w:hint="eastAsia" w:ascii="仿宋_GB2312" w:hAnsi="Times New Roman" w:eastAsia="仿宋_GB2312" w:cs="仿宋_GB2312"/>
          <w:i w:val="0"/>
          <w:iCs w:val="0"/>
          <w:caps w:val="0"/>
          <w:spacing w:val="0"/>
          <w:kern w:val="0"/>
          <w:sz w:val="32"/>
          <w:szCs w:val="32"/>
          <w:shd w:val="clear"/>
        </w:rPr>
        <w:t>交通运输支出0万元，为反映交通运输和邮政业务方面的支出。较2020年度决算数一致。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14.</w:t>
      </w:r>
      <w:r>
        <w:rPr>
          <w:rFonts w:hint="eastAsia" w:ascii="仿宋_GB2312" w:hAnsi="Times New Roman" w:eastAsia="仿宋_GB2312" w:cs="仿宋_GB2312"/>
          <w:i w:val="0"/>
          <w:iCs w:val="0"/>
          <w:caps w:val="0"/>
          <w:spacing w:val="0"/>
          <w:kern w:val="0"/>
          <w:sz w:val="32"/>
          <w:szCs w:val="32"/>
          <w:shd w:val="clear"/>
        </w:rPr>
        <w:t>资源勘探工业信息等支出0万元，为资源勘探、制造业、建筑业、工业信息等方面的支出。较2020年度决算数一致。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15.</w:t>
      </w:r>
      <w:r>
        <w:rPr>
          <w:rFonts w:hint="eastAsia" w:ascii="仿宋_GB2312" w:hAnsi="Times New Roman" w:eastAsia="仿宋_GB2312" w:cs="仿宋_GB2312"/>
          <w:i w:val="0"/>
          <w:iCs w:val="0"/>
          <w:caps w:val="0"/>
          <w:spacing w:val="0"/>
          <w:kern w:val="0"/>
          <w:sz w:val="32"/>
          <w:szCs w:val="32"/>
          <w:shd w:val="clear"/>
        </w:rPr>
        <w:t>商业服务业等支出0万元，为反映商业、服务业等方面的支出。较2020年度决算数一致。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16.</w:t>
      </w:r>
      <w:r>
        <w:rPr>
          <w:rFonts w:hint="eastAsia" w:ascii="仿宋_GB2312" w:hAnsi="Times New Roman" w:eastAsia="仿宋_GB2312" w:cs="仿宋_GB2312"/>
          <w:i w:val="0"/>
          <w:iCs w:val="0"/>
          <w:caps w:val="0"/>
          <w:spacing w:val="0"/>
          <w:kern w:val="0"/>
          <w:sz w:val="32"/>
          <w:szCs w:val="32"/>
          <w:shd w:val="clear"/>
        </w:rPr>
        <w:t>金融支出0万元，为反映金融方面的支出。较2020年度决算数一致。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17.</w:t>
      </w:r>
      <w:r>
        <w:rPr>
          <w:rFonts w:hint="eastAsia" w:ascii="仿宋_GB2312" w:hAnsi="Times New Roman" w:eastAsia="仿宋_GB2312" w:cs="仿宋_GB2312"/>
          <w:i w:val="0"/>
          <w:iCs w:val="0"/>
          <w:caps w:val="0"/>
          <w:spacing w:val="0"/>
          <w:kern w:val="0"/>
          <w:sz w:val="32"/>
          <w:szCs w:val="32"/>
          <w:shd w:val="clear"/>
        </w:rPr>
        <w:t>援助其他地区支出0万元，为反映援助方政府安排并管理的对其他地区各类援助、捐赠等的资金支出。较2020年度决算数一致。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18.</w:t>
      </w:r>
      <w:r>
        <w:rPr>
          <w:rFonts w:hint="eastAsia" w:ascii="仿宋_GB2312" w:hAnsi="Times New Roman" w:eastAsia="仿宋_GB2312" w:cs="仿宋_GB2312"/>
          <w:i w:val="0"/>
          <w:iCs w:val="0"/>
          <w:caps w:val="0"/>
          <w:spacing w:val="0"/>
          <w:kern w:val="0"/>
          <w:sz w:val="32"/>
          <w:szCs w:val="32"/>
          <w:shd w:val="clear"/>
        </w:rPr>
        <w:t>自然资源海洋气象等支出0万元，为反映政府用于自然资源、海洋、测绘、气象等公益服务事业方面的支出。较2020年度决算数一致。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19.</w:t>
      </w:r>
      <w:r>
        <w:rPr>
          <w:rFonts w:hint="eastAsia" w:ascii="仿宋_GB2312" w:hAnsi="Times New Roman" w:eastAsia="仿宋_GB2312" w:cs="仿宋_GB2312"/>
          <w:i w:val="0"/>
          <w:iCs w:val="0"/>
          <w:caps w:val="0"/>
          <w:spacing w:val="0"/>
          <w:kern w:val="0"/>
          <w:sz w:val="32"/>
          <w:szCs w:val="32"/>
          <w:shd w:val="clear"/>
        </w:rPr>
        <w:t>住房保障支出</w:t>
      </w:r>
      <w:r>
        <w:rPr>
          <w:rFonts w:hint="eastAsia" w:ascii="仿宋_GB2312" w:hAnsi="Times New Roman" w:eastAsia="仿宋_GB2312" w:cs="仿宋_GB2312"/>
          <w:i w:val="0"/>
          <w:iCs w:val="0"/>
          <w:caps w:val="0"/>
          <w:spacing w:val="0"/>
          <w:kern w:val="0"/>
          <w:sz w:val="32"/>
          <w:szCs w:val="32"/>
          <w:shd w:val="clear"/>
          <w:lang w:eastAsia="zh-CN"/>
        </w:rPr>
        <w:t>0</w:t>
      </w:r>
      <w:r>
        <w:rPr>
          <w:rFonts w:hint="eastAsia" w:ascii="仿宋_GB2312" w:hAnsi="Times New Roman" w:eastAsia="仿宋_GB2312" w:cs="仿宋_GB2312"/>
          <w:i w:val="0"/>
          <w:iCs w:val="0"/>
          <w:caps w:val="0"/>
          <w:spacing w:val="0"/>
          <w:kern w:val="0"/>
          <w:sz w:val="32"/>
          <w:szCs w:val="32"/>
          <w:shd w:val="clear"/>
        </w:rPr>
        <w:t>万元，为反映政府用于住房方面的支出。较2020年度决算数一致。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20.</w:t>
      </w:r>
      <w:r>
        <w:rPr>
          <w:rFonts w:hint="eastAsia" w:ascii="仿宋_GB2312" w:hAnsi="Times New Roman" w:eastAsia="仿宋_GB2312" w:cs="仿宋_GB2312"/>
          <w:i w:val="0"/>
          <w:iCs w:val="0"/>
          <w:caps w:val="0"/>
          <w:spacing w:val="0"/>
          <w:kern w:val="0"/>
          <w:sz w:val="32"/>
          <w:szCs w:val="32"/>
          <w:shd w:val="clear"/>
        </w:rPr>
        <w:t>粮油物资储备支出0万元，为反映政府用于粮油物资储备方面的支出。较2020年度决算数一致。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21.</w:t>
      </w:r>
      <w:r>
        <w:rPr>
          <w:rFonts w:hint="eastAsia" w:ascii="仿宋_GB2312" w:hAnsi="Times New Roman" w:eastAsia="仿宋_GB2312" w:cs="仿宋_GB2312"/>
          <w:i w:val="0"/>
          <w:iCs w:val="0"/>
          <w:caps w:val="0"/>
          <w:spacing w:val="0"/>
          <w:kern w:val="0"/>
          <w:sz w:val="32"/>
          <w:szCs w:val="32"/>
          <w:shd w:val="clear"/>
        </w:rPr>
        <w:t>国有资本经营预算支出0万元，为反映政府用于国有资本经营预算方面的支出。较2020年度决算数一致。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22.</w:t>
      </w:r>
      <w:r>
        <w:rPr>
          <w:rFonts w:hint="eastAsia" w:ascii="仿宋_GB2312" w:hAnsi="Times New Roman" w:eastAsia="仿宋_GB2312" w:cs="仿宋_GB2312"/>
          <w:i w:val="0"/>
          <w:iCs w:val="0"/>
          <w:caps w:val="0"/>
          <w:spacing w:val="0"/>
          <w:kern w:val="0"/>
          <w:sz w:val="32"/>
          <w:szCs w:val="32"/>
          <w:shd w:val="clear"/>
        </w:rPr>
        <w:t>灾害防治及应急管理支出0万元，为反映政府用于自然灾害防治、安全生产监管及应急管理等方面的支出。较2020年度决算数一致。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eastAsia="仿宋_GB2312" w:cs="仿宋_GB2312"/>
          <w:kern w:val="0"/>
          <w:sz w:val="32"/>
          <w:szCs w:val="32"/>
          <w:lang w:eastAsia="zh-CN"/>
        </w:rPr>
      </w:pPr>
      <w:r>
        <w:rPr>
          <w:rFonts w:hint="eastAsia" w:ascii="仿宋_GB2312" w:hAnsi="Times New Roman" w:eastAsia="仿宋_GB2312" w:cs="仿宋_GB2312"/>
          <w:i w:val="0"/>
          <w:iCs w:val="0"/>
          <w:caps w:val="0"/>
          <w:spacing w:val="0"/>
          <w:kern w:val="0"/>
          <w:sz w:val="32"/>
          <w:szCs w:val="32"/>
          <w:u w:val="none"/>
          <w:shd w:val="clear"/>
        </w:rPr>
        <w:t>23.</w:t>
      </w:r>
      <w:r>
        <w:rPr>
          <w:rFonts w:hint="eastAsia" w:ascii="仿宋_GB2312" w:hAnsi="Times New Roman" w:eastAsia="仿宋_GB2312" w:cs="仿宋_GB2312"/>
          <w:i w:val="0"/>
          <w:iCs w:val="0"/>
          <w:caps w:val="0"/>
          <w:spacing w:val="0"/>
          <w:kern w:val="0"/>
          <w:sz w:val="32"/>
          <w:szCs w:val="32"/>
          <w:shd w:val="clear"/>
        </w:rPr>
        <w:t>其他支出</w:t>
      </w:r>
      <w:r>
        <w:rPr>
          <w:rFonts w:hint="eastAsia" w:ascii="仿宋_GB2312" w:hAnsi="Times New Roman" w:eastAsia="仿宋_GB2312" w:cs="仿宋_GB2312"/>
          <w:i w:val="0"/>
          <w:iCs w:val="0"/>
          <w:caps w:val="0"/>
          <w:spacing w:val="0"/>
          <w:kern w:val="0"/>
          <w:sz w:val="32"/>
          <w:szCs w:val="32"/>
          <w:shd w:val="clear"/>
          <w:lang w:eastAsia="zh-CN"/>
        </w:rPr>
        <w:t>4</w:t>
      </w:r>
      <w:r>
        <w:rPr>
          <w:rFonts w:hint="eastAsia" w:ascii="仿宋_GB2312" w:hAnsi="Times New Roman" w:eastAsia="仿宋_GB2312" w:cs="仿宋_GB2312"/>
          <w:i w:val="0"/>
          <w:iCs w:val="0"/>
          <w:caps w:val="0"/>
          <w:spacing w:val="0"/>
          <w:kern w:val="0"/>
          <w:sz w:val="32"/>
          <w:szCs w:val="32"/>
          <w:shd w:val="clear"/>
          <w:lang w:val="en-US" w:eastAsia="zh-CN"/>
        </w:rPr>
        <w:t>25.06</w:t>
      </w:r>
      <w:r>
        <w:rPr>
          <w:rFonts w:hint="eastAsia" w:ascii="仿宋_GB2312" w:hAnsi="Times New Roman" w:eastAsia="仿宋_GB2312" w:cs="仿宋_GB2312"/>
          <w:i w:val="0"/>
          <w:iCs w:val="0"/>
          <w:caps w:val="0"/>
          <w:spacing w:val="0"/>
          <w:kern w:val="0"/>
          <w:sz w:val="32"/>
          <w:szCs w:val="32"/>
          <w:shd w:val="clear"/>
        </w:rPr>
        <w:t>万元，为反映不能划分到上述功能科目的其他政府支出。</w:t>
      </w:r>
      <w:r>
        <w:rPr>
          <w:rFonts w:hint="eastAsia" w:ascii="仿宋_GB2312" w:hAnsi="Times New Roman" w:eastAsia="仿宋_GB2312" w:cs="仿宋_GB2312"/>
          <w:kern w:val="0"/>
          <w:sz w:val="32"/>
          <w:szCs w:val="32"/>
        </w:rPr>
        <w:t>较</w:t>
      </w:r>
      <w:r>
        <w:rPr>
          <w:rFonts w:hint="eastAsia" w:ascii="仿宋_GB2312" w:hAnsi="Times New Roman" w:eastAsia="仿宋_GB2312" w:cs="仿宋_GB2312"/>
          <w:kern w:val="0"/>
          <w:sz w:val="32"/>
          <w:szCs w:val="32"/>
          <w:lang w:eastAsia="zh-CN"/>
        </w:rPr>
        <w:t>2020</w:t>
      </w:r>
      <w:r>
        <w:rPr>
          <w:rFonts w:hint="eastAsia" w:ascii="仿宋_GB2312" w:hAnsi="Times New Roman" w:eastAsia="仿宋_GB2312" w:cs="仿宋_GB2312"/>
          <w:kern w:val="0"/>
          <w:sz w:val="32"/>
          <w:szCs w:val="32"/>
        </w:rPr>
        <w:t>年度决算数减少</w:t>
      </w:r>
      <w:r>
        <w:rPr>
          <w:rFonts w:hint="eastAsia" w:ascii="仿宋_GB2312" w:hAnsi="Times New Roman" w:eastAsia="仿宋_GB2312" w:cs="仿宋_GB2312"/>
          <w:kern w:val="0"/>
          <w:sz w:val="32"/>
          <w:szCs w:val="32"/>
          <w:lang w:val="en-US" w:eastAsia="zh-CN"/>
        </w:rPr>
        <w:t>172.85</w:t>
      </w:r>
      <w:r>
        <w:rPr>
          <w:rFonts w:hint="eastAsia" w:ascii="仿宋_GB2312" w:hAnsi="Times New Roman" w:eastAsia="仿宋_GB2312" w:cs="仿宋_GB2312"/>
          <w:kern w:val="0"/>
          <w:sz w:val="32"/>
          <w:szCs w:val="32"/>
        </w:rPr>
        <w:t>万元，下降</w:t>
      </w:r>
      <w:r>
        <w:rPr>
          <w:rFonts w:hint="eastAsia" w:ascii="仿宋_GB2312" w:hAnsi="Times New Roman" w:eastAsia="仿宋_GB2312" w:cs="仿宋_GB2312"/>
          <w:kern w:val="0"/>
          <w:sz w:val="32"/>
          <w:szCs w:val="32"/>
          <w:lang w:val="en-US" w:eastAsia="zh-CN"/>
        </w:rPr>
        <w:t>28.91</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受国家</w:t>
      </w:r>
      <w:r>
        <w:rPr>
          <w:rFonts w:hint="eastAsia" w:ascii="仿宋_GB2312" w:eastAsia="仿宋_GB2312" w:cs="仿宋_GB2312"/>
          <w:kern w:val="0"/>
          <w:sz w:val="32"/>
          <w:szCs w:val="32"/>
        </w:rPr>
        <w:t>政策</w:t>
      </w:r>
      <w:r>
        <w:rPr>
          <w:rFonts w:hint="eastAsia" w:ascii="仿宋_GB2312" w:eastAsia="仿宋_GB2312" w:cs="仿宋_GB2312"/>
          <w:kern w:val="0"/>
          <w:sz w:val="32"/>
          <w:szCs w:val="32"/>
          <w:lang w:eastAsia="zh-CN"/>
        </w:rPr>
        <w:t>调整</w:t>
      </w:r>
      <w:r>
        <w:rPr>
          <w:rFonts w:hint="eastAsia" w:ascii="仿宋_GB2312" w:eastAsia="仿宋_GB2312" w:cs="仿宋_GB2312"/>
          <w:kern w:val="0"/>
          <w:sz w:val="32"/>
          <w:szCs w:val="32"/>
        </w:rPr>
        <w:t>及疫情影响</w:t>
      </w:r>
      <w:r>
        <w:rPr>
          <w:rFonts w:hint="eastAsia" w:ascii="仿宋_GB2312" w:eastAsia="仿宋_GB2312" w:cs="仿宋_GB2312"/>
          <w:kern w:val="0"/>
          <w:sz w:val="32"/>
          <w:szCs w:val="32"/>
          <w:lang w:eastAsia="zh-CN"/>
        </w:rPr>
        <w:t>，导致彩票彩票销量大幅下降；主营业务视频彩票停销，关闭销售大厅，解聘聘用人员，相关支出减少。</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24.</w:t>
      </w:r>
      <w:r>
        <w:rPr>
          <w:rFonts w:hint="eastAsia" w:ascii="仿宋_GB2312" w:hAnsi="Times New Roman" w:eastAsia="仿宋_GB2312" w:cs="仿宋_GB2312"/>
          <w:i w:val="0"/>
          <w:iCs w:val="0"/>
          <w:caps w:val="0"/>
          <w:spacing w:val="0"/>
          <w:kern w:val="0"/>
          <w:sz w:val="32"/>
          <w:szCs w:val="32"/>
          <w:shd w:val="clear"/>
        </w:rPr>
        <w:t>债务还本支出0万元，为反映归还债务本金所发生的支出。较2020年度决算数一致。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25.</w:t>
      </w:r>
      <w:r>
        <w:rPr>
          <w:rFonts w:hint="eastAsia" w:ascii="仿宋_GB2312" w:hAnsi="Times New Roman" w:eastAsia="仿宋_GB2312" w:cs="仿宋_GB2312"/>
          <w:i w:val="0"/>
          <w:iCs w:val="0"/>
          <w:caps w:val="0"/>
          <w:spacing w:val="0"/>
          <w:kern w:val="0"/>
          <w:sz w:val="32"/>
          <w:szCs w:val="32"/>
          <w:shd w:val="clear"/>
        </w:rPr>
        <w:t>债务付息支出0万元，为反映归还债务利息所发生的支出。较2020年度决算数一致。</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autoSpaceDE w:val="0"/>
        <w:autoSpaceDN w:val="0"/>
        <w:adjustRightInd w:val="0"/>
        <w:spacing w:before="0" w:beforeAutospacing="0" w:after="0" w:afterAutospacing="0" w:line="560" w:lineRule="exact"/>
        <w:ind w:left="0" w:right="0" w:firstLine="640" w:firstLineChars="200"/>
        <w:jc w:val="left"/>
        <w:rPr>
          <w:rFonts w:hint="eastAsia" w:ascii="仿宋_GB2312" w:hAnsi="Times New Roman" w:eastAsia="仿宋_GB2312" w:cs="仿宋_GB2312"/>
          <w:i w:val="0"/>
          <w:iCs w:val="0"/>
          <w:caps w:val="0"/>
          <w:color w:val="auto"/>
          <w:spacing w:val="0"/>
          <w:kern w:val="0"/>
          <w:sz w:val="32"/>
          <w:szCs w:val="32"/>
        </w:rPr>
      </w:pPr>
      <w:r>
        <w:rPr>
          <w:rFonts w:hint="eastAsia" w:ascii="仿宋_GB2312" w:hAnsi="Times New Roman" w:eastAsia="仿宋_GB2312" w:cs="仿宋_GB2312"/>
          <w:i w:val="0"/>
          <w:iCs w:val="0"/>
          <w:caps w:val="0"/>
          <w:spacing w:val="0"/>
          <w:kern w:val="0"/>
          <w:sz w:val="32"/>
          <w:szCs w:val="32"/>
          <w:u w:val="none"/>
          <w:shd w:val="clear"/>
        </w:rPr>
        <w:t>26.</w:t>
      </w:r>
      <w:r>
        <w:rPr>
          <w:rFonts w:hint="eastAsia" w:ascii="仿宋_GB2312" w:hAnsi="Times New Roman" w:eastAsia="仿宋_GB2312" w:cs="仿宋_GB2312"/>
          <w:i w:val="0"/>
          <w:iCs w:val="0"/>
          <w:caps w:val="0"/>
          <w:spacing w:val="0"/>
          <w:kern w:val="0"/>
          <w:sz w:val="32"/>
          <w:szCs w:val="32"/>
          <w:shd w:val="clear"/>
        </w:rPr>
        <w:t>抗疫特别国债安排的支出0万元，为反映抗疫特别国债安排发生的支出。较2020年度决算数一致。</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hAnsi="Times New Roman" w:eastAsia="仿宋_GB2312" w:cs="仿宋_GB2312"/>
          <w:i w:val="0"/>
          <w:iCs w:val="0"/>
          <w:caps w:val="0"/>
          <w:spacing w:val="0"/>
          <w:kern w:val="0"/>
          <w:sz w:val="32"/>
          <w:szCs w:val="32"/>
          <w:shd w:val="clear"/>
          <w:lang w:eastAsia="zh-CN"/>
        </w:rPr>
        <w:t>2</w:t>
      </w:r>
      <w:r>
        <w:rPr>
          <w:rFonts w:hint="eastAsia" w:ascii="仿宋_GB2312" w:hAnsi="Times New Roman" w:eastAsia="仿宋_GB2312" w:cs="仿宋_GB2312"/>
          <w:i w:val="0"/>
          <w:iCs w:val="0"/>
          <w:caps w:val="0"/>
          <w:spacing w:val="0"/>
          <w:kern w:val="0"/>
          <w:sz w:val="32"/>
          <w:szCs w:val="32"/>
          <w:shd w:val="clear"/>
          <w:lang w:val="en-US" w:eastAsia="zh-CN"/>
        </w:rPr>
        <w:t>7</w:t>
      </w:r>
      <w:r>
        <w:rPr>
          <w:rFonts w:hint="eastAsia" w:ascii="仿宋_GB2312" w:hAnsi="Times New Roman" w:eastAsia="仿宋_GB2312" w:cs="仿宋_GB2312"/>
          <w:i w:val="0"/>
          <w:iCs w:val="0"/>
          <w:caps w:val="0"/>
          <w:color w:val="auto"/>
          <w:spacing w:val="0"/>
          <w:kern w:val="0"/>
          <w:sz w:val="32"/>
          <w:szCs w:val="32"/>
          <w:shd w:val="clear" w:fill="auto"/>
        </w:rPr>
        <w:t>.结余分配</w:t>
      </w:r>
      <w:r>
        <w:rPr>
          <w:rFonts w:hint="eastAsia" w:ascii="仿宋_GB2312" w:hAnsi="Times New Roman" w:eastAsia="仿宋_GB2312" w:cs="仿宋_GB2312"/>
          <w:i w:val="0"/>
          <w:iCs w:val="0"/>
          <w:caps w:val="0"/>
          <w:spacing w:val="0"/>
          <w:kern w:val="0"/>
          <w:sz w:val="32"/>
          <w:szCs w:val="32"/>
          <w:shd w:val="clear"/>
          <w:lang w:eastAsia="zh-CN"/>
        </w:rPr>
        <w:t>2</w:t>
      </w:r>
      <w:r>
        <w:rPr>
          <w:rFonts w:hint="eastAsia" w:ascii="仿宋_GB2312" w:hAnsi="Times New Roman" w:eastAsia="仿宋_GB2312" w:cs="仿宋_GB2312"/>
          <w:i w:val="0"/>
          <w:iCs w:val="0"/>
          <w:caps w:val="0"/>
          <w:spacing w:val="0"/>
          <w:kern w:val="0"/>
          <w:sz w:val="32"/>
          <w:szCs w:val="32"/>
          <w:shd w:val="clear"/>
          <w:lang w:val="en-US" w:eastAsia="zh-CN"/>
        </w:rPr>
        <w:t>8.52</w:t>
      </w:r>
      <w:r>
        <w:rPr>
          <w:rFonts w:hint="eastAsia" w:ascii="仿宋_GB2312" w:hAnsi="Times New Roman" w:eastAsia="仿宋_GB2312" w:cs="仿宋_GB2312"/>
          <w:i w:val="0"/>
          <w:iCs w:val="0"/>
          <w:caps w:val="0"/>
          <w:color w:val="auto"/>
          <w:spacing w:val="0"/>
          <w:kern w:val="0"/>
          <w:sz w:val="32"/>
          <w:szCs w:val="32"/>
          <w:shd w:val="clear" w:fill="auto"/>
        </w:rPr>
        <w:t>万元，为事业单位按规定提取的职工福利基金、事业基金和缴纳的所得税等。较20</w:t>
      </w:r>
      <w:r>
        <w:rPr>
          <w:rFonts w:hint="eastAsia" w:ascii="仿宋_GB2312" w:hAnsi="黑体" w:eastAsia="仿宋_GB2312" w:cs="仿宋_GB2312"/>
          <w:i w:val="0"/>
          <w:iCs w:val="0"/>
          <w:caps w:val="0"/>
          <w:color w:val="auto"/>
          <w:spacing w:val="0"/>
          <w:kern w:val="0"/>
          <w:sz w:val="32"/>
          <w:szCs w:val="32"/>
          <w:shd w:val="clear" w:fill="auto"/>
        </w:rPr>
        <w:t>20年度决算数</w:t>
      </w:r>
      <w:r>
        <w:rPr>
          <w:rFonts w:hint="eastAsia" w:ascii="仿宋_GB2312" w:hAnsi="黑体" w:eastAsia="仿宋_GB2312" w:cs="仿宋_GB2312"/>
          <w:i w:val="0"/>
          <w:iCs w:val="0"/>
          <w:caps w:val="0"/>
          <w:spacing w:val="0"/>
          <w:kern w:val="0"/>
          <w:sz w:val="32"/>
          <w:szCs w:val="32"/>
          <w:shd w:val="clear"/>
          <w:lang w:eastAsia="zh-CN"/>
        </w:rPr>
        <w:t>减少</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2.05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6.71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：其他收入主要为门面租金收入及广西风采代销费收入，受国家政采调整，彩票销售厅关闭，导致广西风采代销费收入减少。</w:t>
      </w:r>
    </w:p>
    <w:p>
      <w:pPr>
        <w:autoSpaceDE w:val="0"/>
        <w:autoSpaceDN w:val="0"/>
        <w:adjustRightInd w:val="0"/>
        <w:spacing w:line="560" w:lineRule="exact"/>
        <w:ind w:firstLine="640" w:firstLineChars="200"/>
        <w:jc w:val="left"/>
        <w:rPr>
          <w:rFonts w:hint="eastAsia" w:ascii="仿宋_GB2312" w:hAnsi="黑体" w:eastAsia="仿宋_GB2312" w:cs="仿宋_GB2312"/>
          <w:i w:val="0"/>
          <w:iCs w:val="0"/>
          <w:caps w:val="0"/>
          <w:spacing w:val="0"/>
          <w:kern w:val="0"/>
          <w:sz w:val="32"/>
          <w:szCs w:val="32"/>
          <w:shd w:val="clear"/>
        </w:rPr>
      </w:pPr>
      <w:r>
        <w:rPr>
          <w:rFonts w:hint="eastAsia" w:ascii="仿宋_GB2312" w:hAnsi="黑体" w:eastAsia="仿宋_GB2312" w:cs="仿宋_GB2312"/>
          <w:i w:val="0"/>
          <w:iCs w:val="0"/>
          <w:caps w:val="0"/>
          <w:color w:val="auto"/>
          <w:spacing w:val="0"/>
          <w:kern w:val="0"/>
          <w:sz w:val="32"/>
          <w:szCs w:val="32"/>
          <w:shd w:val="clear" w:fill="auto"/>
        </w:rPr>
        <w:t>2</w:t>
      </w:r>
      <w:r>
        <w:rPr>
          <w:rFonts w:hint="eastAsia" w:ascii="仿宋_GB2312" w:hAnsi="黑体" w:eastAsia="仿宋_GB2312" w:cs="仿宋_GB2312"/>
          <w:i w:val="0"/>
          <w:iCs w:val="0"/>
          <w:caps w:val="0"/>
          <w:spacing w:val="0"/>
          <w:kern w:val="0"/>
          <w:sz w:val="32"/>
          <w:szCs w:val="32"/>
          <w:shd w:val="clear"/>
          <w:lang w:eastAsia="zh-CN"/>
        </w:rPr>
        <w:t>8</w:t>
      </w:r>
      <w:r>
        <w:rPr>
          <w:rFonts w:hint="eastAsia" w:ascii="仿宋_GB2312" w:hAnsi="黑体" w:eastAsia="仿宋_GB2312" w:cs="仿宋_GB2312"/>
          <w:i w:val="0"/>
          <w:iCs w:val="0"/>
          <w:caps w:val="0"/>
          <w:color w:val="auto"/>
          <w:spacing w:val="0"/>
          <w:kern w:val="0"/>
          <w:sz w:val="32"/>
          <w:szCs w:val="32"/>
          <w:shd w:val="clear" w:fill="auto"/>
        </w:rPr>
        <w:t>.年末结转和结余</w:t>
      </w:r>
      <w:r>
        <w:rPr>
          <w:rFonts w:hint="eastAsia" w:ascii="仿宋_GB2312" w:hAnsi="黑体" w:eastAsia="仿宋_GB2312" w:cs="仿宋_GB2312"/>
          <w:i w:val="0"/>
          <w:iCs w:val="0"/>
          <w:caps w:val="0"/>
          <w:spacing w:val="0"/>
          <w:kern w:val="0"/>
          <w:sz w:val="32"/>
          <w:szCs w:val="32"/>
          <w:shd w:val="clear"/>
          <w:lang w:eastAsia="zh-CN"/>
        </w:rPr>
        <w:t>9</w:t>
      </w:r>
      <w:r>
        <w:rPr>
          <w:rFonts w:hint="eastAsia" w:ascii="仿宋_GB2312" w:hAnsi="黑体" w:eastAsia="仿宋_GB2312" w:cs="仿宋_GB2312"/>
          <w:i w:val="0"/>
          <w:iCs w:val="0"/>
          <w:caps w:val="0"/>
          <w:spacing w:val="0"/>
          <w:kern w:val="0"/>
          <w:sz w:val="32"/>
          <w:szCs w:val="32"/>
          <w:shd w:val="clear"/>
          <w:lang w:val="en-US" w:eastAsia="zh-CN"/>
        </w:rPr>
        <w:t>9.38</w:t>
      </w:r>
      <w:r>
        <w:rPr>
          <w:rFonts w:hint="eastAsia" w:ascii="仿宋_GB2312" w:hAnsi="黑体" w:eastAsia="仿宋_GB2312" w:cs="仿宋_GB2312"/>
          <w:i w:val="0"/>
          <w:iCs w:val="0"/>
          <w:caps w:val="0"/>
          <w:color w:val="auto"/>
          <w:spacing w:val="0"/>
          <w:kern w:val="0"/>
          <w:sz w:val="32"/>
          <w:szCs w:val="32"/>
          <w:shd w:val="clear" w:fill="auto"/>
        </w:rPr>
        <w:t>万元，为本年度或以前年度预算安排、因客观条件发生变化无法按原计划实施，需要延迟到以后年度按有关规定继续使用的资金。较2020年度决算数</w:t>
      </w:r>
      <w:r>
        <w:rPr>
          <w:rFonts w:hint="eastAsia" w:ascii="仿宋_GB2312" w:hAnsi="黑体" w:eastAsia="仿宋_GB2312" w:cs="仿宋_GB2312"/>
          <w:i w:val="0"/>
          <w:iCs w:val="0"/>
          <w:caps w:val="0"/>
          <w:spacing w:val="0"/>
          <w:kern w:val="0"/>
          <w:sz w:val="32"/>
          <w:szCs w:val="32"/>
          <w:shd w:val="clear"/>
          <w:lang w:eastAsia="zh-CN"/>
        </w:rPr>
        <w:t>增加1</w:t>
      </w:r>
      <w:r>
        <w:rPr>
          <w:rFonts w:hint="eastAsia" w:ascii="仿宋_GB2312" w:hAnsi="黑体" w:eastAsia="仿宋_GB2312" w:cs="仿宋_GB2312"/>
          <w:i w:val="0"/>
          <w:iCs w:val="0"/>
          <w:caps w:val="0"/>
          <w:spacing w:val="0"/>
          <w:kern w:val="0"/>
          <w:sz w:val="32"/>
          <w:szCs w:val="32"/>
          <w:shd w:val="clear"/>
          <w:lang w:val="en-US" w:eastAsia="zh-CN"/>
        </w:rPr>
        <w:t>3.96万元，增长16.34%，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：一是</w:t>
      </w:r>
      <w:r>
        <w:rPr>
          <w:rFonts w:hint="eastAsia" w:eastAsia="仿宋_GB2312"/>
          <w:color w:val="000000"/>
          <w:sz w:val="32"/>
          <w:szCs w:val="32"/>
          <w:lang w:eastAsia="zh-CN"/>
        </w:rPr>
        <w:t>主营业务视频彩票停销，关闭销售大厅，解聘聘用人员，相关支出减少。</w:t>
      </w:r>
      <w:r>
        <w:rPr>
          <w:rFonts w:hint="eastAsia" w:ascii="仿宋_GB2312" w:hAnsi="黑体" w:eastAsia="仿宋_GB2312" w:cs="仿宋_GB2312"/>
          <w:i w:val="0"/>
          <w:iCs w:val="0"/>
          <w:caps w:val="0"/>
          <w:spacing w:val="0"/>
          <w:kern w:val="0"/>
          <w:sz w:val="32"/>
          <w:szCs w:val="32"/>
          <w:shd w:val="clear"/>
          <w:lang w:eastAsia="zh-CN"/>
        </w:rPr>
        <w:t>二是年末</w:t>
      </w:r>
      <w:r>
        <w:rPr>
          <w:rFonts w:hint="eastAsia" w:ascii="仿宋_GB2312" w:hAnsi="黑体" w:eastAsia="仿宋_GB2312" w:cs="仿宋_GB2312"/>
          <w:i w:val="0"/>
          <w:iCs w:val="0"/>
          <w:caps w:val="0"/>
          <w:color w:val="auto"/>
          <w:spacing w:val="0"/>
          <w:kern w:val="0"/>
          <w:sz w:val="32"/>
          <w:szCs w:val="32"/>
          <w:shd w:val="clear" w:fill="auto"/>
        </w:rPr>
        <w:t>部分款项无法支付造成结余。</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一致</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万元，支出具体情况如下：</w:t>
      </w:r>
    </w:p>
    <w:p>
      <w:pPr>
        <w:numPr>
          <w:ilvl w:val="0"/>
          <w:numId w:val="1"/>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hint="eastAsia" w:ascii="仿宋_GB2312" w:eastAsia="仿宋_GB2312" w:cs="仿宋_GB2312"/>
          <w:kern w:val="0"/>
          <w:sz w:val="32"/>
          <w:szCs w:val="32"/>
          <w:lang w:eastAsia="zh-CN"/>
        </w:rPr>
        <w:t>（三）对个人和家庭的补助</w:t>
      </w:r>
      <w:r>
        <w:rPr>
          <w:rFonts w:hint="eastAsia" w:ascii="仿宋_GB2312" w:eastAsia="仿宋_GB2312" w:cs="仿宋_GB2312"/>
          <w:kern w:val="0"/>
          <w:sz w:val="32"/>
          <w:szCs w:val="32"/>
          <w:lang w:val="en-US" w:eastAsia="zh-CN"/>
        </w:rPr>
        <w:t>0万元，</w:t>
      </w:r>
      <w:r>
        <w:rPr>
          <w:rFonts w:hint="eastAsia" w:ascii="仿宋_GB2312" w:eastAsia="仿宋_GB2312"/>
          <w:bCs/>
          <w:kern w:val="0"/>
          <w:sz w:val="32"/>
          <w:szCs w:val="32"/>
        </w:rPr>
        <w:t>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p>
    <w:p>
      <w:pPr>
        <w:autoSpaceDE w:val="0"/>
        <w:autoSpaceDN w:val="0"/>
        <w:adjustRightInd w:val="0"/>
        <w:spacing w:line="560" w:lineRule="exact"/>
        <w:ind w:left="650" w:leftChars="304" w:hanging="12" w:hangingChars="4"/>
        <w:jc w:val="left"/>
        <w:rPr>
          <w:rFonts w:hint="eastAsia" w:ascii="仿宋_GB2312" w:eastAsia="仿宋_GB2312"/>
          <w:bCs/>
          <w:kern w:val="0"/>
          <w:sz w:val="32"/>
          <w:szCs w:val="32"/>
        </w:rPr>
      </w:pPr>
      <w:r>
        <w:rPr>
          <w:rFonts w:hint="eastAsia" w:ascii="仿宋_GB2312" w:eastAsia="仿宋_GB2312"/>
          <w:bCs/>
          <w:kern w:val="0"/>
          <w:sz w:val="32"/>
          <w:szCs w:val="32"/>
          <w:lang w:eastAsia="zh-CN"/>
        </w:rPr>
        <w:t>（四）资本性支出（基础建设）</w:t>
      </w:r>
      <w:r>
        <w:rPr>
          <w:rFonts w:hint="eastAsia" w:ascii="仿宋_GB2312" w:eastAsia="仿宋_GB2312" w:cs="仿宋_GB2312"/>
          <w:kern w:val="0"/>
          <w:sz w:val="32"/>
          <w:szCs w:val="32"/>
          <w:lang w:val="en-US" w:eastAsia="zh-CN"/>
        </w:rPr>
        <w:t>0万元，</w:t>
      </w:r>
      <w:r>
        <w:rPr>
          <w:rFonts w:hint="eastAsia" w:ascii="仿宋_GB2312" w:eastAsia="仿宋_GB2312"/>
          <w:bCs/>
          <w:kern w:val="0"/>
          <w:sz w:val="32"/>
          <w:szCs w:val="32"/>
        </w:rPr>
        <w:t>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r>
        <w:rPr>
          <w:rFonts w:hint="eastAsia" w:ascii="仿宋_GB2312" w:eastAsia="仿宋_GB2312"/>
          <w:bCs/>
          <w:kern w:val="0"/>
          <w:sz w:val="32"/>
          <w:szCs w:val="32"/>
          <w:lang w:val="en-US" w:eastAsia="zh-CN"/>
        </w:rPr>
        <w:t>（五）</w:t>
      </w:r>
      <w:r>
        <w:rPr>
          <w:rFonts w:hint="eastAsia" w:ascii="仿宋_GB2312" w:eastAsia="仿宋_GB2312"/>
          <w:bCs/>
          <w:kern w:val="0"/>
          <w:sz w:val="32"/>
          <w:szCs w:val="32"/>
          <w:lang w:eastAsia="zh-CN"/>
        </w:rPr>
        <w:t>资本性支出</w:t>
      </w:r>
      <w:r>
        <w:rPr>
          <w:rFonts w:hint="eastAsia" w:ascii="仿宋_GB2312" w:eastAsia="仿宋_GB2312" w:cs="仿宋_GB2312"/>
          <w:kern w:val="0"/>
          <w:sz w:val="32"/>
          <w:szCs w:val="32"/>
          <w:lang w:val="en-US" w:eastAsia="zh-CN"/>
        </w:rPr>
        <w:t>0万元，</w:t>
      </w:r>
      <w:r>
        <w:rPr>
          <w:rFonts w:hint="eastAsia" w:ascii="仿宋_GB2312" w:eastAsia="仿宋_GB2312"/>
          <w:bCs/>
          <w:kern w:val="0"/>
          <w:sz w:val="32"/>
          <w:szCs w:val="32"/>
        </w:rPr>
        <w:t>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p>
    <w:p>
      <w:pPr>
        <w:autoSpaceDE w:val="0"/>
        <w:autoSpaceDN w:val="0"/>
        <w:adjustRightInd w:val="0"/>
        <w:spacing w:line="560" w:lineRule="exact"/>
        <w:ind w:left="650" w:leftChars="304" w:hanging="12" w:hangingChars="4"/>
        <w:jc w:val="left"/>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（六）其他支出</w:t>
      </w:r>
      <w:r>
        <w:rPr>
          <w:rFonts w:hint="eastAsia" w:ascii="仿宋_GB2312" w:eastAsia="仿宋_GB2312" w:cs="仿宋_GB2312"/>
          <w:kern w:val="0"/>
          <w:sz w:val="32"/>
          <w:szCs w:val="32"/>
          <w:lang w:val="en-US" w:eastAsia="zh-CN"/>
        </w:rPr>
        <w:t>0万元，</w:t>
      </w:r>
      <w:r>
        <w:rPr>
          <w:rFonts w:hint="eastAsia" w:ascii="仿宋_GB2312" w:eastAsia="仿宋_GB2312"/>
          <w:bCs/>
          <w:kern w:val="0"/>
          <w:sz w:val="32"/>
          <w:szCs w:val="32"/>
        </w:rPr>
        <w:t>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425.06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172.85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28.91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425.06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kern w:val="0"/>
          <w:sz w:val="32"/>
          <w:szCs w:val="32"/>
        </w:rPr>
        <w:t>425.06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color w:val="C00000"/>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lang w:val="en-US" w:eastAsia="zh-CN"/>
        </w:rPr>
        <w:t>其他</w:t>
      </w:r>
      <w:r>
        <w:rPr>
          <w:rFonts w:hint="eastAsia" w:ascii="仿宋_GB2312" w:eastAsia="仿宋_GB2312" w:cs="仿宋_GB2312"/>
          <w:kern w:val="0"/>
          <w:sz w:val="32"/>
          <w:szCs w:val="32"/>
        </w:rPr>
        <w:t>支出（类）</w:t>
      </w:r>
      <w:r>
        <w:rPr>
          <w:rFonts w:hint="eastAsia" w:ascii="仿宋_GB2312" w:eastAsia="仿宋_GB2312" w:cs="仿宋_GB2312"/>
          <w:kern w:val="0"/>
          <w:sz w:val="32"/>
          <w:szCs w:val="32"/>
          <w:lang w:eastAsia="zh-CN"/>
        </w:rPr>
        <w:t>彩票发行销售机构业务费安排的支出（款）福利彩票销售机构的业务费支出（项）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425.06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，完成年初预算</w:t>
      </w:r>
      <w:r>
        <w:rPr>
          <w:rFonts w:hint="eastAsia" w:ascii="仿宋_GB2312" w:eastAsia="仿宋_GB2312" w:cs="仿宋_GB2312"/>
          <w:bCs/>
          <w:kern w:val="0"/>
          <w:sz w:val="32"/>
          <w:szCs w:val="32"/>
          <w:lang w:val="en-US" w:eastAsia="zh-CN"/>
        </w:rPr>
        <w:t>100%，</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172.85</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28.91</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w:t>
      </w:r>
      <w:r>
        <w:rPr>
          <w:rFonts w:hint="eastAsia" w:ascii="仿宋_GB2312" w:eastAsia="仿宋_GB2312" w:cs="仿宋_GB2312"/>
          <w:kern w:val="0"/>
          <w:sz w:val="32"/>
          <w:szCs w:val="32"/>
          <w:lang w:eastAsia="zh-CN"/>
        </w:rPr>
        <w:t>福利彩票销售机构的业务费由自治区财政厅通过转移支付的方式下达当年预算，</w:t>
      </w:r>
      <w:r>
        <w:rPr>
          <w:rFonts w:hint="eastAsia" w:ascii="仿宋_GB2312" w:eastAsia="仿宋_GB2312" w:cs="仿宋_GB2312"/>
          <w:color w:val="auto"/>
          <w:kern w:val="0"/>
          <w:sz w:val="32"/>
          <w:szCs w:val="32"/>
        </w:rPr>
        <w:t>用于</w:t>
      </w:r>
      <w:r>
        <w:rPr>
          <w:rFonts w:hint="eastAsia" w:ascii="仿宋_GB2312" w:hAnsi="Calibri" w:eastAsia="仿宋_GB2312" w:cs="Times New Roman"/>
          <w:color w:val="auto"/>
          <w:sz w:val="32"/>
          <w:szCs w:val="32"/>
          <w:lang w:eastAsia="zh-CN"/>
        </w:rPr>
        <w:t>保障福利彩票机构正常运行，加强彩票机构基础设施建设，规范销售网点的象形建设，开发多元化销售渠道，确保销售安全运行，维护彩票市场秩序等方面。</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eastAsia="zh-CN"/>
        </w:rPr>
        <w:t>的</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：一是</w:t>
      </w:r>
      <w:r>
        <w:rPr>
          <w:rFonts w:hint="eastAsia" w:ascii="仿宋_GB2312" w:hAnsi="黑体" w:eastAsia="仿宋_GB2312" w:cs="仿宋_GB2312"/>
          <w:color w:val="auto"/>
          <w:kern w:val="0"/>
          <w:sz w:val="32"/>
          <w:szCs w:val="32"/>
          <w:lang w:val="en-US" w:eastAsia="zh-CN"/>
        </w:rPr>
        <w:t>受国家</w:t>
      </w:r>
      <w:r>
        <w:rPr>
          <w:rFonts w:eastAsia="仿宋_GB2312"/>
          <w:color w:val="auto"/>
          <w:sz w:val="32"/>
          <w:szCs w:val="32"/>
        </w:rPr>
        <w:t>政策</w:t>
      </w:r>
      <w:r>
        <w:rPr>
          <w:rFonts w:hint="eastAsia" w:eastAsia="仿宋_GB2312"/>
          <w:color w:val="auto"/>
          <w:sz w:val="32"/>
          <w:szCs w:val="32"/>
          <w:lang w:eastAsia="zh-CN"/>
        </w:rPr>
        <w:t>调整</w:t>
      </w:r>
      <w:r>
        <w:rPr>
          <w:rFonts w:eastAsia="仿宋_GB2312"/>
          <w:color w:val="auto"/>
          <w:sz w:val="32"/>
          <w:szCs w:val="32"/>
        </w:rPr>
        <w:t>及疫情影响</w:t>
      </w:r>
      <w:r>
        <w:rPr>
          <w:rFonts w:hint="eastAsia" w:eastAsia="仿宋_GB2312"/>
          <w:color w:val="auto"/>
          <w:sz w:val="32"/>
          <w:szCs w:val="32"/>
          <w:lang w:eastAsia="zh-CN"/>
        </w:rPr>
        <w:t>，导致彩票彩票销量大幅下降；二是主营业务视频彩票停销，关闭销售大厅，解聘聘用人员，相关支出减少。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柳州市社会福利有奖募捐办公室</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年度一般公共预算财政拨款安排的“三公”经费支出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Times New Roman" w:eastAsia="仿宋_GB2312" w:cs="仿宋_GB2312"/>
          <w:i w:val="0"/>
          <w:iCs w:val="0"/>
          <w:caps w:val="0"/>
          <w:spacing w:val="0"/>
          <w:kern w:val="0"/>
          <w:sz w:val="32"/>
          <w:szCs w:val="32"/>
          <w:shd w:val="clear"/>
        </w:rPr>
        <w:t>较2020年度决算数一致</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Times New Roman" w:eastAsia="仿宋_GB2312" w:cs="仿宋_GB2312"/>
          <w:i w:val="0"/>
          <w:iCs w:val="0"/>
          <w:caps w:val="0"/>
          <w:spacing w:val="0"/>
          <w:kern w:val="0"/>
          <w:sz w:val="32"/>
          <w:szCs w:val="32"/>
          <w:shd w:val="clear"/>
        </w:rPr>
        <w:t>较2020年度决算数一致。</w:t>
      </w:r>
      <w:r>
        <w:rPr>
          <w:rFonts w:hint="eastAsia" w:ascii="仿宋_GB2312" w:eastAsia="仿宋_GB2312" w:cs="仿宋_GB2312"/>
          <w:kern w:val="0"/>
          <w:sz w:val="32"/>
          <w:szCs w:val="32"/>
        </w:rPr>
        <w:t>全年</w:t>
      </w:r>
      <w:r>
        <w:rPr>
          <w:rFonts w:hint="eastAsia" w:ascii="仿宋_GB2312" w:eastAsia="仿宋_GB2312" w:cs="仿宋_GB2312"/>
          <w:kern w:val="0"/>
          <w:sz w:val="32"/>
          <w:szCs w:val="32"/>
          <w:lang w:eastAsia="zh-CN"/>
        </w:rPr>
        <w:t>未</w:t>
      </w:r>
      <w:r>
        <w:rPr>
          <w:rFonts w:hint="eastAsia" w:ascii="仿宋_GB2312" w:eastAsia="仿宋_GB2312" w:cs="仿宋_GB2312"/>
          <w:kern w:val="0"/>
          <w:sz w:val="32"/>
          <w:szCs w:val="32"/>
        </w:rPr>
        <w:t>使用财政拨款安排</w:t>
      </w:r>
      <w:r>
        <w:rPr>
          <w:rFonts w:hint="eastAsia" w:ascii="仿宋_GB2312" w:hAnsi="Times New Roman" w:eastAsia="仿宋_GB2312" w:cs="仿宋_GB2312"/>
          <w:bCs w:val="0"/>
          <w:color w:val="auto"/>
          <w:kern w:val="0"/>
          <w:sz w:val="32"/>
          <w:szCs w:val="32"/>
          <w:u w:val="none"/>
          <w:lang w:eastAsia="zh-CN"/>
        </w:rPr>
        <w:t>柳州市社会福利有奖募捐办公室</w:t>
      </w:r>
      <w:r>
        <w:rPr>
          <w:rFonts w:hint="eastAsia" w:ascii="仿宋_GB2312" w:hAnsi="Times New Roman" w:eastAsia="仿宋_GB2312" w:cs="仿宋_GB2312"/>
          <w:bCs w:val="0"/>
          <w:color w:val="auto"/>
          <w:kern w:val="0"/>
          <w:sz w:val="32"/>
          <w:szCs w:val="32"/>
        </w:rPr>
        <w:t>、</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个所属单位出国团组</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个，参加其他单位组织的出国团组</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个，全年因公出国（境）团组共计</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个，累计</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人次。</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Times New Roman" w:eastAsia="仿宋_GB2312" w:cs="仿宋_GB2312"/>
          <w:i w:val="0"/>
          <w:iCs w:val="0"/>
          <w:caps w:val="0"/>
          <w:spacing w:val="0"/>
          <w:kern w:val="0"/>
          <w:sz w:val="32"/>
          <w:szCs w:val="32"/>
          <w:shd w:val="clear"/>
        </w:rPr>
        <w:t>较2020年度决算数一致</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hAnsi="Times New Roman" w:eastAsia="仿宋_GB2312" w:cs="仿宋_GB2312"/>
          <w:bCs w:val="0"/>
          <w:color w:val="auto"/>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Times New Roman" w:eastAsia="仿宋_GB2312" w:cs="仿宋_GB2312"/>
          <w:i w:val="0"/>
          <w:iCs w:val="0"/>
          <w:caps w:val="0"/>
          <w:spacing w:val="0"/>
          <w:kern w:val="0"/>
          <w:sz w:val="32"/>
          <w:szCs w:val="32"/>
          <w:shd w:val="clear"/>
        </w:rPr>
        <w:t>较2020年度决算数一致。</w:t>
      </w:r>
      <w:r>
        <w:rPr>
          <w:rFonts w:hint="eastAsia" w:ascii="仿宋_GB2312" w:eastAsia="仿宋_GB2312" w:cs="仿宋_GB2312"/>
          <w:kern w:val="0"/>
          <w:sz w:val="32"/>
          <w:szCs w:val="32"/>
        </w:rPr>
        <w:t>主要用于机要文件交换、市内因公出行以及开展业务所需车辆燃料费、维修费、过路过桥费、保险费等。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Times New Roman" w:eastAsia="仿宋_GB2312" w:cs="仿宋_GB2312"/>
          <w:bCs w:val="0"/>
          <w:color w:val="auto"/>
          <w:kern w:val="0"/>
          <w:sz w:val="32"/>
          <w:szCs w:val="32"/>
          <w:u w:val="none"/>
          <w:lang w:eastAsia="zh-CN"/>
        </w:rPr>
        <w:t>柳州市社会福利有奖募捐办公室</w:t>
      </w:r>
      <w:r>
        <w:rPr>
          <w:rFonts w:hint="eastAsia" w:ascii="仿宋_GB2312" w:hAnsi="Times New Roman" w:eastAsia="仿宋_GB2312" w:cs="仿宋_GB2312"/>
          <w:bCs w:val="0"/>
          <w:color w:val="auto"/>
          <w:kern w:val="0"/>
          <w:sz w:val="32"/>
          <w:szCs w:val="32"/>
        </w:rPr>
        <w:t>、</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个所属单位开支财政拨款的公务用车保有量为</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辆</w:t>
      </w:r>
      <w:r>
        <w:rPr>
          <w:rFonts w:hint="eastAsia" w:ascii="仿宋_GB2312" w:hAnsi="Times New Roman" w:eastAsia="仿宋_GB2312" w:cs="仿宋_GB2312"/>
          <w:b w:val="0"/>
          <w:bCs w:val="0"/>
          <w:color w:val="auto"/>
          <w:kern w:val="0"/>
          <w:sz w:val="32"/>
          <w:szCs w:val="32"/>
        </w:rPr>
        <w:t>，</w:t>
      </w:r>
      <w:r>
        <w:rPr>
          <w:rFonts w:hint="eastAsia" w:ascii="仿宋_GB2312" w:hAnsi="Times New Roman" w:eastAsia="仿宋_GB2312" w:cs="仿宋_GB2312"/>
          <w:bCs w:val="0"/>
          <w:color w:val="auto"/>
          <w:kern w:val="0"/>
          <w:sz w:val="32"/>
          <w:szCs w:val="32"/>
        </w:rPr>
        <w:t>全年运行费支出</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万元，平均每辆</w:t>
      </w:r>
      <w:r>
        <w:rPr>
          <w:rFonts w:hint="eastAsia" w:ascii="仿宋_GB2312" w:hAnsi="Times New Roman" w:eastAsia="仿宋_GB2312" w:cs="仿宋_GB2312"/>
          <w:bCs w:val="0"/>
          <w:color w:val="auto"/>
          <w:kern w:val="0"/>
          <w:sz w:val="32"/>
          <w:szCs w:val="32"/>
          <w:lang w:val="en-US" w:eastAsia="zh-CN"/>
        </w:rPr>
        <w:t>0</w:t>
      </w:r>
      <w:r>
        <w:rPr>
          <w:rFonts w:hint="eastAsia" w:ascii="仿宋_GB2312" w:hAnsi="Times New Roman" w:eastAsia="仿宋_GB2312" w:cs="仿宋_GB2312"/>
          <w:bCs w:val="0"/>
          <w:color w:val="auto"/>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Times New Roman" w:eastAsia="仿宋_GB2312" w:cs="仿宋_GB2312"/>
          <w:i w:val="0"/>
          <w:iCs w:val="0"/>
          <w:caps w:val="0"/>
          <w:spacing w:val="0"/>
          <w:kern w:val="0"/>
          <w:sz w:val="32"/>
          <w:szCs w:val="32"/>
          <w:shd w:val="clear"/>
        </w:rPr>
        <w:t>较2020年度决算数一致。</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本</w:t>
      </w:r>
      <w:r>
        <w:rPr>
          <w:rFonts w:hint="eastAsia" w:ascii="仿宋_GB2312" w:eastAsia="仿宋_GB2312" w:cs="仿宋_GB2312"/>
          <w:b/>
          <w:kern w:val="0"/>
          <w:sz w:val="32"/>
          <w:szCs w:val="32"/>
          <w:lang w:eastAsia="zh-CN"/>
        </w:rPr>
        <w:t>单位</w:t>
      </w:r>
      <w:r>
        <w:rPr>
          <w:rFonts w:hint="eastAsia" w:ascii="仿宋_GB2312" w:eastAsia="仿宋_GB2312" w:cs="仿宋_GB2312"/>
          <w:b/>
          <w:kern w:val="0"/>
          <w:sz w:val="32"/>
          <w:szCs w:val="32"/>
        </w:rPr>
        <w:t>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1.64</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0.59</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1.06</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w:t>
      </w:r>
      <w:r>
        <w:rPr>
          <w:rFonts w:hint="eastAsia" w:ascii="仿宋_GB2312" w:eastAsia="仿宋_GB2312" w:cs="仿宋_GB2312"/>
          <w:color w:val="auto"/>
          <w:kern w:val="0"/>
          <w:sz w:val="32"/>
          <w:szCs w:val="32"/>
        </w:rPr>
        <w:t>授予中小企业合同金额</w:t>
      </w:r>
      <w:r>
        <w:rPr>
          <w:rFonts w:hint="eastAsia" w:ascii="仿宋_GB2312" w:eastAsia="仿宋_GB2312" w:cs="仿宋_GB2312"/>
          <w:color w:val="auto"/>
          <w:kern w:val="0"/>
          <w:sz w:val="32"/>
          <w:szCs w:val="32"/>
          <w:lang w:val="en-US" w:eastAsia="zh-CN"/>
        </w:rPr>
        <w:t>1.64</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%，其中：授予小微企业合同金额</w:t>
      </w:r>
      <w:r>
        <w:rPr>
          <w:rFonts w:hint="eastAsia" w:ascii="仿宋_GB2312" w:eastAsia="仿宋_GB2312" w:cs="仿宋_GB2312"/>
          <w:color w:val="auto"/>
          <w:kern w:val="0"/>
          <w:sz w:val="32"/>
          <w:szCs w:val="32"/>
          <w:lang w:val="en-US" w:eastAsia="zh-CN"/>
        </w:rPr>
        <w:t>1.64</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ind w:left="319" w:leftChars="152" w:firstLine="321" w:firstLineChars="100"/>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rPr>
        <w:t>本</w:t>
      </w:r>
      <w:r>
        <w:rPr>
          <w:rFonts w:hint="eastAsia" w:ascii="仿宋_GB2312" w:eastAsia="仿宋_GB2312" w:cs="仿宋_GB2312"/>
          <w:b/>
          <w:kern w:val="0"/>
          <w:sz w:val="32"/>
          <w:szCs w:val="32"/>
          <w:lang w:eastAsia="zh-CN"/>
        </w:rPr>
        <w:t>单位</w:t>
      </w:r>
      <w:r>
        <w:rPr>
          <w:rFonts w:hint="eastAsia" w:ascii="仿宋_GB2312" w:eastAsia="仿宋_GB2312" w:cs="仿宋_GB2312"/>
          <w:b/>
          <w:kern w:val="0"/>
          <w:sz w:val="32"/>
          <w:szCs w:val="32"/>
        </w:rPr>
        <w:t>未开展预算绩效管理工作</w:t>
      </w:r>
      <w:r>
        <w:rPr>
          <w:rFonts w:hint="eastAsia" w:ascii="仿宋_GB2312" w:eastAsia="仿宋_GB2312" w:cs="仿宋_GB2312"/>
          <w:b/>
          <w:kern w:val="0"/>
          <w:sz w:val="32"/>
          <w:szCs w:val="32"/>
          <w:lang w:eastAsia="zh-CN"/>
        </w:rPr>
        <w:t>。</w:t>
      </w:r>
    </w:p>
    <w:p>
      <w:pPr>
        <w:ind w:left="210" w:hanging="321" w:hangingChars="100"/>
        <w:rPr>
          <w:rFonts w:hint="eastAsia" w:ascii="仿宋_GB2312" w:eastAsia="仿宋_GB2312" w:cs="仿宋_GB2312"/>
          <w:b/>
          <w:kern w:val="0"/>
          <w:sz w:val="32"/>
          <w:szCs w:val="32"/>
          <w:lang w:eastAsia="zh-CN"/>
        </w:rPr>
      </w:pPr>
    </w:p>
    <w:p>
      <w:pPr>
        <w:autoSpaceDE w:val="0"/>
        <w:autoSpaceDN w:val="0"/>
        <w:adjustRightIn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firstLine="0" w:firstLineChars="0"/>
        <w:rPr>
          <w:rFonts w:hint="eastAsia" w:ascii="仿宋_GB2312" w:eastAsia="仿宋_GB2312" w:cs="仿宋_GB2312"/>
          <w:b/>
          <w:kern w:val="0"/>
          <w:sz w:val="32"/>
          <w:szCs w:val="32"/>
          <w:lang w:eastAsia="zh-CN"/>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 xml:space="preserve">  </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B694F"/>
    <w:multiLevelType w:val="singleLevel"/>
    <w:tmpl w:val="350B69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GQwNGZkODc5OTBlNTFkN2UwMzNiMDZhOTNhODIifQ=="/>
  </w:docVars>
  <w:rsids>
    <w:rsidRoot w:val="4C256E3D"/>
    <w:rsid w:val="00066CA3"/>
    <w:rsid w:val="001810EA"/>
    <w:rsid w:val="003532FE"/>
    <w:rsid w:val="006C1367"/>
    <w:rsid w:val="00715385"/>
    <w:rsid w:val="00F66C5B"/>
    <w:rsid w:val="00FD22E6"/>
    <w:rsid w:val="016320EC"/>
    <w:rsid w:val="048F5567"/>
    <w:rsid w:val="04A354DC"/>
    <w:rsid w:val="05352423"/>
    <w:rsid w:val="054667FB"/>
    <w:rsid w:val="054979D9"/>
    <w:rsid w:val="066F6E3E"/>
    <w:rsid w:val="07FB6BDB"/>
    <w:rsid w:val="094B45FA"/>
    <w:rsid w:val="0A0C33E4"/>
    <w:rsid w:val="0AC337D2"/>
    <w:rsid w:val="0B424B1D"/>
    <w:rsid w:val="0C102F4B"/>
    <w:rsid w:val="0D6214AA"/>
    <w:rsid w:val="0DA86951"/>
    <w:rsid w:val="0E074DDF"/>
    <w:rsid w:val="0E8A4D70"/>
    <w:rsid w:val="0F0D5446"/>
    <w:rsid w:val="0F0F5ED6"/>
    <w:rsid w:val="11B45572"/>
    <w:rsid w:val="124204B5"/>
    <w:rsid w:val="137B32C6"/>
    <w:rsid w:val="14F016D4"/>
    <w:rsid w:val="15823E15"/>
    <w:rsid w:val="1612602D"/>
    <w:rsid w:val="168801D3"/>
    <w:rsid w:val="16B90A0F"/>
    <w:rsid w:val="16CF0EE1"/>
    <w:rsid w:val="17A10E21"/>
    <w:rsid w:val="182962AB"/>
    <w:rsid w:val="190E6F8D"/>
    <w:rsid w:val="19D073EB"/>
    <w:rsid w:val="1A2223DA"/>
    <w:rsid w:val="1A5746CC"/>
    <w:rsid w:val="1A650904"/>
    <w:rsid w:val="1CAE64BA"/>
    <w:rsid w:val="1CC31F67"/>
    <w:rsid w:val="21191681"/>
    <w:rsid w:val="21D33F1C"/>
    <w:rsid w:val="2249565E"/>
    <w:rsid w:val="24D337DC"/>
    <w:rsid w:val="25FD2EF5"/>
    <w:rsid w:val="26460DBA"/>
    <w:rsid w:val="26537275"/>
    <w:rsid w:val="282B09BF"/>
    <w:rsid w:val="28CC03F4"/>
    <w:rsid w:val="2B6F74EB"/>
    <w:rsid w:val="2C1F0B15"/>
    <w:rsid w:val="2C332538"/>
    <w:rsid w:val="2C4219FE"/>
    <w:rsid w:val="2C647746"/>
    <w:rsid w:val="2EB55D8F"/>
    <w:rsid w:val="31CE477E"/>
    <w:rsid w:val="32BA750F"/>
    <w:rsid w:val="32D21C4C"/>
    <w:rsid w:val="335718FE"/>
    <w:rsid w:val="33C65A3F"/>
    <w:rsid w:val="33E34528"/>
    <w:rsid w:val="34020F86"/>
    <w:rsid w:val="341361ED"/>
    <w:rsid w:val="34C0202A"/>
    <w:rsid w:val="3998069D"/>
    <w:rsid w:val="39A63F06"/>
    <w:rsid w:val="3BFA4E20"/>
    <w:rsid w:val="3C017E2C"/>
    <w:rsid w:val="3DFD6502"/>
    <w:rsid w:val="3E6F4772"/>
    <w:rsid w:val="3EA872B2"/>
    <w:rsid w:val="3ED1439F"/>
    <w:rsid w:val="3F731171"/>
    <w:rsid w:val="3FC01D45"/>
    <w:rsid w:val="42235D58"/>
    <w:rsid w:val="431E7646"/>
    <w:rsid w:val="44500BF5"/>
    <w:rsid w:val="44560C84"/>
    <w:rsid w:val="446948F1"/>
    <w:rsid w:val="45464CB3"/>
    <w:rsid w:val="46CE0C0A"/>
    <w:rsid w:val="47F43786"/>
    <w:rsid w:val="48374EDC"/>
    <w:rsid w:val="48EB5A08"/>
    <w:rsid w:val="4AC442E4"/>
    <w:rsid w:val="4C256E3D"/>
    <w:rsid w:val="4CB52F0F"/>
    <w:rsid w:val="4E2875DF"/>
    <w:rsid w:val="4FAE0661"/>
    <w:rsid w:val="50C04C3A"/>
    <w:rsid w:val="5206003A"/>
    <w:rsid w:val="52395383"/>
    <w:rsid w:val="52991662"/>
    <w:rsid w:val="532F1F9A"/>
    <w:rsid w:val="536845DB"/>
    <w:rsid w:val="559117FB"/>
    <w:rsid w:val="572D0E7B"/>
    <w:rsid w:val="57931D57"/>
    <w:rsid w:val="58717431"/>
    <w:rsid w:val="5CD02359"/>
    <w:rsid w:val="5DBB25AC"/>
    <w:rsid w:val="5E995A3E"/>
    <w:rsid w:val="5F933EA7"/>
    <w:rsid w:val="5F95061E"/>
    <w:rsid w:val="5F954394"/>
    <w:rsid w:val="5FC1266C"/>
    <w:rsid w:val="5FEB0458"/>
    <w:rsid w:val="606F2E37"/>
    <w:rsid w:val="617E254E"/>
    <w:rsid w:val="61F5736C"/>
    <w:rsid w:val="62163194"/>
    <w:rsid w:val="624D024D"/>
    <w:rsid w:val="64566032"/>
    <w:rsid w:val="64E228CB"/>
    <w:rsid w:val="64F25DE5"/>
    <w:rsid w:val="650E086A"/>
    <w:rsid w:val="692A4C5F"/>
    <w:rsid w:val="6B842850"/>
    <w:rsid w:val="6BAA0708"/>
    <w:rsid w:val="6DBE597F"/>
    <w:rsid w:val="6F55769C"/>
    <w:rsid w:val="6FC95A6F"/>
    <w:rsid w:val="70046E9D"/>
    <w:rsid w:val="705A140E"/>
    <w:rsid w:val="71620AA5"/>
    <w:rsid w:val="71754419"/>
    <w:rsid w:val="72231A60"/>
    <w:rsid w:val="743631A3"/>
    <w:rsid w:val="7462665E"/>
    <w:rsid w:val="75023E22"/>
    <w:rsid w:val="75AF6C8B"/>
    <w:rsid w:val="76C33955"/>
    <w:rsid w:val="77474C4B"/>
    <w:rsid w:val="777D5C63"/>
    <w:rsid w:val="7E3D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5233</Words>
  <Characters>5711</Characters>
  <Lines>60</Lines>
  <Paragraphs>17</Paragraphs>
  <TotalTime>8</TotalTime>
  <ScaleCrop>false</ScaleCrop>
  <LinksUpToDate>false</LinksUpToDate>
  <CharactersWithSpaces>5761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吴小妹</cp:lastModifiedBy>
  <cp:lastPrinted>2022-08-12T07:31:00Z</cp:lastPrinted>
  <dcterms:modified xsi:type="dcterms:W3CDTF">2023-06-07T08:18:20Z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2430941E0B2C4C13BE176ADE4E651CC6</vt:lpwstr>
  </property>
</Properties>
</file>