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柳州科技馆</w:t>
      </w:r>
    </w:p>
    <w:p>
      <w:pPr>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2020年度部门决算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第一部分：柳州科技馆概况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第二部分：柳州科技馆2020年部门决算报表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第三部分：柳州科技馆2020年度部门决算情况说明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九、2020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第一部分：柳州科技馆概况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eastAsia="仿宋_GB2312"/>
          <w:sz w:val="32"/>
          <w:szCs w:val="32"/>
        </w:rPr>
      </w:pPr>
      <w:r>
        <w:rPr>
          <w:rFonts w:hint="eastAsia" w:ascii="仿宋_GB2312" w:eastAsia="仿宋_GB2312"/>
          <w:sz w:val="32"/>
          <w:szCs w:val="32"/>
        </w:rPr>
        <w:t>（1）展示科技成果，促进经济发展。</w:t>
      </w:r>
    </w:p>
    <w:p>
      <w:pPr>
        <w:ind w:firstLine="646"/>
        <w:rPr>
          <w:rFonts w:ascii="仿宋_GB2312" w:eastAsia="仿宋_GB2312"/>
          <w:sz w:val="32"/>
          <w:szCs w:val="32"/>
        </w:rPr>
      </w:pPr>
      <w:r>
        <w:rPr>
          <w:rFonts w:hint="eastAsia" w:ascii="仿宋_GB2312" w:eastAsia="仿宋_GB2312"/>
          <w:sz w:val="32"/>
          <w:szCs w:val="32"/>
        </w:rPr>
        <w:t>（2）科技展览，通过常设和短期展览，以参与、体验、互动性的展品及辅助性展示手段，以激发科学兴趣、启迪科学观念为目的，对公众进行科普教育。</w:t>
      </w:r>
    </w:p>
    <w:p>
      <w:pPr>
        <w:ind w:firstLine="646"/>
        <w:rPr>
          <w:rFonts w:ascii="仿宋_GB2312" w:eastAsia="仿宋_GB2312"/>
          <w:sz w:val="32"/>
          <w:szCs w:val="32"/>
        </w:rPr>
      </w:pPr>
      <w:r>
        <w:rPr>
          <w:rFonts w:hint="eastAsia" w:ascii="仿宋_GB2312" w:eastAsia="仿宋_GB2312"/>
          <w:sz w:val="32"/>
          <w:szCs w:val="32"/>
        </w:rPr>
        <w:t>（3）举办其它科普教育、科技传播和科学文化交流活动。</w:t>
      </w:r>
    </w:p>
    <w:p>
      <w:pPr>
        <w:ind w:firstLine="646"/>
        <w:rPr>
          <w:rFonts w:ascii="仿宋_GB2312" w:eastAsia="仿宋_GB2312"/>
          <w:sz w:val="32"/>
          <w:szCs w:val="32"/>
        </w:rPr>
      </w:pPr>
      <w:r>
        <w:rPr>
          <w:rFonts w:hint="eastAsia" w:ascii="仿宋_GB2312" w:eastAsia="仿宋_GB2312"/>
          <w:sz w:val="32"/>
          <w:szCs w:val="32"/>
        </w:rPr>
        <w:t>（4）承办市委、市人民政府交办的其他事项。</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eastAsia="仿宋_GB2312"/>
          <w:sz w:val="32"/>
          <w:szCs w:val="32"/>
        </w:rPr>
        <w:t>（1）机构情况</w:t>
      </w:r>
    </w:p>
    <w:p>
      <w:pPr>
        <w:ind w:firstLine="645"/>
        <w:rPr>
          <w:rFonts w:ascii="仿宋_GB2312" w:eastAsia="仿宋_GB2312"/>
          <w:sz w:val="32"/>
          <w:szCs w:val="32"/>
        </w:rPr>
      </w:pPr>
      <w:r>
        <w:rPr>
          <w:rFonts w:hint="eastAsia" w:ascii="仿宋_GB2312" w:eastAsia="仿宋_GB2312"/>
          <w:sz w:val="32"/>
          <w:szCs w:val="32"/>
        </w:rPr>
        <w:t>本单位属于全额拨款事业单位，内设7个部（室）：办公室、财务部、展教部、青少部、信息部、展技部、后勤保障部。</w:t>
      </w:r>
    </w:p>
    <w:p>
      <w:pPr>
        <w:ind w:firstLine="645"/>
        <w:rPr>
          <w:rFonts w:ascii="仿宋_GB2312" w:eastAsia="仿宋_GB2312"/>
          <w:sz w:val="32"/>
          <w:szCs w:val="32"/>
        </w:rPr>
      </w:pPr>
      <w:r>
        <w:rPr>
          <w:rFonts w:hint="eastAsia" w:ascii="仿宋_GB2312" w:eastAsia="仿宋_GB2312"/>
          <w:sz w:val="32"/>
          <w:szCs w:val="32"/>
        </w:rPr>
        <w:t>（2）人员情况。</w:t>
      </w:r>
    </w:p>
    <w:p>
      <w:pPr>
        <w:ind w:firstLine="645"/>
        <w:rPr>
          <w:rFonts w:ascii="仿宋_GB2312" w:eastAsia="仿宋_GB2312"/>
          <w:sz w:val="32"/>
          <w:szCs w:val="32"/>
        </w:rPr>
      </w:pPr>
      <w:r>
        <w:rPr>
          <w:rFonts w:hint="eastAsia" w:ascii="仿宋_GB2312" w:eastAsia="仿宋_GB2312"/>
          <w:sz w:val="32"/>
          <w:szCs w:val="32"/>
        </w:rPr>
        <w:t>单位人员编制总数为14人，其中：事业编制14人，编内在职12人。退休补助2人。</w:t>
      </w:r>
    </w:p>
    <w:p>
      <w:pPr>
        <w:jc w:val="center"/>
      </w:pPr>
    </w:p>
    <w:p>
      <w:pPr>
        <w:jc w:val="center"/>
      </w:pPr>
    </w:p>
    <w:p>
      <w:pPr>
        <w:jc w:val="center"/>
        <w:rPr>
          <w:rFonts w:ascii="仿宋_GB2312" w:eastAsia="仿宋_GB2312"/>
          <w:b/>
          <w:sz w:val="32"/>
          <w:szCs w:val="32"/>
        </w:rPr>
      </w:pPr>
      <w:r>
        <w:rPr>
          <w:rFonts w:hint="eastAsia" w:ascii="仿宋_GB2312" w:eastAsia="仿宋_GB2312"/>
          <w:b/>
          <w:sz w:val="32"/>
          <w:szCs w:val="32"/>
        </w:rPr>
        <w:t>第二部分：柳州科技馆2020年度部门决算报表</w:t>
      </w:r>
    </w:p>
    <w:p>
      <w:pPr>
        <w:ind w:firstLine="640" w:firstLineChars="200"/>
        <w:rPr>
          <w:rFonts w:ascii="仿宋_GB2312" w:eastAsia="仿宋_GB2312"/>
          <w:sz w:val="32"/>
          <w:szCs w:val="32"/>
        </w:rPr>
      </w:pPr>
      <w:r>
        <w:rPr>
          <w:rFonts w:hint="eastAsia" w:ascii="仿宋_GB2312" w:eastAsia="仿宋_GB2312"/>
          <w:sz w:val="32"/>
          <w:szCs w:val="32"/>
        </w:rPr>
        <w:t>详见附表：柳州科技馆2020年度部门决算报表</w:t>
      </w:r>
    </w:p>
    <w:p>
      <w:pPr>
        <w:spacing w:line="560" w:lineRule="exact"/>
        <w:sectPr>
          <w:footerReference r:id="rId3" w:type="default"/>
          <w:footerReference r:id="rId4" w:type="even"/>
          <w:type w:val="continuous"/>
          <w:pgSz w:w="11906" w:h="16838"/>
          <w:pgMar w:top="1440" w:right="1797" w:bottom="1440" w:left="1797" w:header="851" w:footer="992" w:gutter="0"/>
          <w:pgNumType w:fmt="numberInDash"/>
          <w:cols w:space="720" w:num="1"/>
          <w:docGrid w:type="lines" w:linePitch="312" w:charSpace="0"/>
        </w:sectPr>
      </w:pPr>
    </w:p>
    <w:p>
      <w:pPr>
        <w:spacing w:line="580" w:lineRule="exact"/>
        <w:jc w:val="center"/>
        <w:rPr>
          <w:rFonts w:ascii="仿宋_GB2312" w:eastAsia="仿宋_GB2312"/>
          <w:b/>
          <w:sz w:val="32"/>
          <w:szCs w:val="32"/>
        </w:rPr>
      </w:pPr>
      <w:r>
        <w:rPr>
          <w:rFonts w:hint="eastAsia" w:ascii="仿宋_GB2312" w:eastAsia="仿宋_GB2312"/>
          <w:b/>
          <w:sz w:val="32"/>
          <w:szCs w:val="32"/>
        </w:rPr>
        <w:t>第三部分：柳州科技馆2020年度部门决算情况说明</w:t>
      </w:r>
    </w:p>
    <w:p>
      <w:pPr>
        <w:autoSpaceDE w:val="0"/>
        <w:autoSpaceDN w:val="0"/>
        <w:adjustRightInd w:val="0"/>
        <w:spacing w:line="58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eastAsia="仿宋_GB2312"/>
          <w:b/>
          <w:kern w:val="0"/>
          <w:sz w:val="32"/>
          <w:szCs w:val="32"/>
        </w:rPr>
        <w:t>2020</w:t>
      </w:r>
      <w:r>
        <w:rPr>
          <w:rFonts w:hint="eastAsia" w:ascii="仿宋_GB2312" w:hAns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2020年度收入总计691.68万元，支出总计691.68万元，与2019年相比，收、支分别增加18.34万元，分别增长2.72%。</w:t>
      </w:r>
    </w:p>
    <w:p>
      <w:pPr>
        <w:autoSpaceDE w:val="0"/>
        <w:autoSpaceDN w:val="0"/>
        <w:adjustRightInd w:val="0"/>
        <w:spacing w:line="58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eastAsia="仿宋_GB2312"/>
          <w:b/>
          <w:kern w:val="0"/>
          <w:sz w:val="32"/>
          <w:szCs w:val="32"/>
        </w:rPr>
        <w:t>2020</w:t>
      </w:r>
      <w:r>
        <w:rPr>
          <w:rFonts w:hint="eastAsia" w:ascii="仿宋_GB2312" w:hAns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本年收入总计691.68万元 ，其中：一般公共预算财政拨款收入409.44万元，占比59.20% ；其他收入49.69万元，占比7.18%；结转结余232.55万元，占比33.62%。</w:t>
      </w:r>
    </w:p>
    <w:p>
      <w:pPr>
        <w:autoSpaceDE w:val="0"/>
        <w:autoSpaceDN w:val="0"/>
        <w:adjustRightInd w:val="0"/>
        <w:spacing w:line="58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三、2020年度支出决算情况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本年支出合计612.98万元，其中：基本支出182.22万元，占29.73%；项目支出430.76万元，占70.27%。</w:t>
      </w:r>
    </w:p>
    <w:p>
      <w:pPr>
        <w:autoSpaceDE w:val="0"/>
        <w:autoSpaceDN w:val="0"/>
        <w:adjustRightInd w:val="0"/>
        <w:spacing w:line="58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四、2020年度财政拨款收入支出决算情况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2020年度财政拨款收、支总决算603.08万元、603.08万元。与 2019年相比，财政拨款收、支总计收入增加16.91万元，增长2.88%。</w:t>
      </w:r>
    </w:p>
    <w:p>
      <w:pPr>
        <w:autoSpaceDE w:val="0"/>
        <w:autoSpaceDN w:val="0"/>
        <w:adjustRightInd w:val="0"/>
        <w:spacing w:line="580" w:lineRule="exact"/>
        <w:ind w:firstLine="643"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部门2020年度财政拨款支出579.16万元，占本年支出合计的99.94%。与2019年相比，财政拨款支出增187.88万元，增加48.02%。</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2020年度财政拨款支出579.16万元，主要用于以下方面：科学技术（类）支出530.36万元，占91.57%；社会保障和就业（类）支出28.62万元，占4.94%；卫生健康支出6.82万元，占1.18%；住房保障（类）支出13.36万元，占2.31%。</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（三）财政拨款支出决算具体情况</w:t>
      </w:r>
    </w:p>
    <w:p>
      <w:pPr>
        <w:autoSpaceDE w:val="0"/>
        <w:autoSpaceDN w:val="0"/>
        <w:adjustRightInd w:val="0"/>
        <w:spacing w:line="540" w:lineRule="exact"/>
        <w:ind w:firstLine="627" w:firstLineChars="196"/>
        <w:rPr>
          <w:rFonts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2020年度财政拨款支出年初预算为298.14万元，支出决算为579.16万元，完成年初预算的194.26%。决算数大于预算数的主要原因：一是年中追加安排财政拨款支出预算，涉及项目有科技馆站；二是部分支出按规定，通过使用以前年度财政拨款结转资金解决。其中：</w:t>
      </w:r>
    </w:p>
    <w:p>
      <w:pPr>
        <w:autoSpaceDE w:val="0"/>
        <w:autoSpaceDN w:val="0"/>
        <w:adjustRightInd w:val="0"/>
        <w:spacing w:line="540" w:lineRule="exact"/>
        <w:ind w:firstLine="627" w:firstLineChars="196"/>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1、科学技术支出（206类）科学技术普及（07款）科技馆站（05项）。年初预算为247.83万元，支出决算为530.36万元，完成年初预算的214%。决算数大于预算数的主要原因：一是年中追加安排财政拨款支出预算，用于柳州科技馆（新馆）开办经费支出、聘用人员经费支出、补发2018、2019年事业单位绩效工资总量补差及增人增资等；二是部分支出按规定，通过使用以前年度财政拨款结转资金解决，主要用于学生校外活动中心运营、物业费、展厅免费开放等。</w:t>
      </w:r>
    </w:p>
    <w:p>
      <w:pPr>
        <w:autoSpaceDE w:val="0"/>
        <w:autoSpaceDN w:val="0"/>
        <w:adjustRightInd w:val="0"/>
        <w:spacing w:line="54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2、社会保障和就业支出（208类）行政事业单位养老支出（05款）机关事业单位职业年金缴费支出（06项）。年初预算为28.72万元，支出决算为28.62万元，完成年初预算的99.65%。决算数小于预算数的主要原因是已按规定支付，经费有结余。</w:t>
      </w:r>
    </w:p>
    <w:p>
      <w:pPr>
        <w:autoSpaceDE w:val="0"/>
        <w:autoSpaceDN w:val="0"/>
        <w:adjustRightInd w:val="0"/>
        <w:spacing w:line="540" w:lineRule="exact"/>
        <w:ind w:firstLine="627" w:firstLineChars="196"/>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3、卫生健康支出（210类）行政事业单位医疗（11款）事业单位医疗（02项）。年初预算为8.36万元，支出决算为6.82万元，完成年初预算的81.58%。决算数小于预算数的主要原因是已按规定支付，经费有结余。</w:t>
      </w:r>
    </w:p>
    <w:p>
      <w:pPr>
        <w:autoSpaceDE w:val="0"/>
        <w:autoSpaceDN w:val="0"/>
        <w:adjustRightInd w:val="0"/>
        <w:spacing w:line="540" w:lineRule="exact"/>
        <w:ind w:firstLine="627" w:firstLineChars="196"/>
        <w:rPr>
          <w:rFonts w:ascii="仿宋_GB2312" w:hAnsi="仿宋" w:eastAsia="仿宋_GB2312" w:cs="仿宋_GB2312"/>
          <w:color w:val="000000" w:themeColor="text1"/>
          <w:kern w:val="0"/>
          <w:sz w:val="32"/>
          <w:szCs w:val="32"/>
        </w:rPr>
      </w:pPr>
      <w:r>
        <w:rPr>
          <w:rFonts w:hint="eastAsia" w:ascii="仿宋_GB2312" w:hAnsi="仿宋" w:eastAsia="仿宋_GB2312" w:cs="仿宋_GB2312"/>
          <w:color w:val="000000" w:themeColor="text1"/>
          <w:kern w:val="0"/>
          <w:sz w:val="32"/>
          <w:szCs w:val="32"/>
        </w:rPr>
        <w:t>4、住房保障支出（221类）住房改革支出（02款）住房公积金（01项）。年初预算为13.23万元，支出决算为13.07万元，完成年初预算的98.8%。决算数小于预算数的主要原因是已按规定支付，经费有结余。</w:t>
      </w:r>
    </w:p>
    <w:p>
      <w:pPr>
        <w:autoSpaceDE w:val="0"/>
        <w:autoSpaceDN w:val="0"/>
        <w:adjustRightInd w:val="0"/>
        <w:spacing w:line="540" w:lineRule="exact"/>
        <w:ind w:firstLine="627" w:firstLineChars="196"/>
        <w:rPr>
          <w:rFonts w:ascii="仿宋_GB2312" w:hAnsi="仿宋" w:eastAsia="仿宋_GB2312" w:cs="仿宋_GB2312"/>
          <w:b/>
          <w:bCs/>
          <w:color w:val="000000" w:themeColor="text1"/>
          <w:kern w:val="0"/>
          <w:sz w:val="32"/>
          <w:szCs w:val="32"/>
        </w:rPr>
      </w:pPr>
      <w:r>
        <w:rPr>
          <w:rFonts w:hint="eastAsia" w:ascii="仿宋_GB2312" w:hAnsi="仿宋" w:eastAsia="仿宋_GB2312" w:cs="仿宋_GB2312"/>
          <w:color w:val="000000" w:themeColor="text1"/>
          <w:kern w:val="0"/>
          <w:sz w:val="32"/>
          <w:szCs w:val="32"/>
        </w:rPr>
        <w:t>5、住房保障支出（221类）住房改革支出（02款）购房补贴（03项）。年初预算为0万元，支出决算为0.29万元，完成年初预算的129%</w:t>
      </w:r>
      <w:r>
        <w:rPr>
          <w:rFonts w:hint="eastAsia" w:ascii="仿宋_GB2312" w:hAnsi="仿宋" w:eastAsia="仿宋_GB2312" w:cs="仿宋_GB2312"/>
          <w:b/>
          <w:bCs/>
          <w:color w:val="000000" w:themeColor="text1"/>
          <w:kern w:val="0"/>
          <w:sz w:val="32"/>
          <w:szCs w:val="32"/>
        </w:rPr>
        <w:t>。</w:t>
      </w:r>
      <w:r>
        <w:rPr>
          <w:rFonts w:hint="eastAsia" w:ascii="仿宋_GB2312" w:hAnsi="仿宋" w:eastAsia="仿宋_GB2312" w:cs="仿宋_GB2312"/>
          <w:color w:val="000000" w:themeColor="text1"/>
          <w:kern w:val="0"/>
          <w:sz w:val="32"/>
          <w:szCs w:val="32"/>
        </w:rPr>
        <w:t>决算数大于预算数的主要原因：年中追加安排财政拨款购房补贴支出。</w:t>
      </w:r>
    </w:p>
    <w:p>
      <w:pPr>
        <w:autoSpaceDE w:val="0"/>
        <w:autoSpaceDN w:val="0"/>
        <w:adjustRightInd w:val="0"/>
        <w:spacing w:line="580" w:lineRule="exact"/>
        <w:ind w:firstLine="643" w:firstLineChars="200"/>
        <w:jc w:val="left"/>
        <w:rPr>
          <w:rFonts w:ascii="仿宋_GB2312" w:eastAsia="仿宋_GB2312" w:cs="仿宋_GB2312"/>
          <w:b/>
          <w:color w:val="000000" w:themeColor="text1"/>
          <w:kern w:val="0"/>
          <w:sz w:val="32"/>
          <w:szCs w:val="32"/>
        </w:rPr>
      </w:pPr>
      <w:r>
        <w:rPr>
          <w:rFonts w:hint="eastAsia" w:ascii="仿宋_GB2312" w:eastAsia="仿宋_GB2312" w:cs="仿宋_GB2312"/>
          <w:b/>
          <w:bCs/>
          <w:color w:val="000000" w:themeColor="text1"/>
          <w:kern w:val="0"/>
          <w:sz w:val="32"/>
          <w:szCs w:val="32"/>
        </w:rPr>
        <w:t>六、2020年度一般公共预算财政拨款</w:t>
      </w:r>
      <w:r>
        <w:rPr>
          <w:rFonts w:hint="eastAsia" w:ascii="仿宋_GB2312" w:eastAsia="仿宋_GB2312" w:cs="仿宋_GB2312"/>
          <w:b/>
          <w:color w:val="000000" w:themeColor="text1"/>
          <w:kern w:val="0"/>
          <w:sz w:val="32"/>
          <w:szCs w:val="32"/>
        </w:rPr>
        <w:t>基本支出决算情况</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2020年度财政拨款基本支出182.22万元，其中：人员经费165万元，主要包括：基本工资、津贴补贴、绩效工资、机关事业单位基本养老保险缴费、职业年金缴费、其他社会保障缴费、其他工资福利支出、退休费、住房公积金。</w:t>
      </w:r>
    </w:p>
    <w:p>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color w:val="000000" w:themeColor="text1"/>
          <w:kern w:val="0"/>
          <w:sz w:val="32"/>
          <w:szCs w:val="32"/>
        </w:rPr>
        <w:t>公用经费17.22万元，主要包括：办公费、手续费、水费、电费、邮电费、差旅费、维修（护）费、公务接待费、工会经费、其他商品和服务支出。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七、2020年度一般公共预算财政拨款“三公”经费支出决算情况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2020年度“三公”经费财政拨款支出预算为0.42万元，支出决算为0.37万元，完成预算的88.10%，其中：公务接待费支出决算为0.37万元，完成预算的88.10%。2020年度“三公”经费支出决算数小于预算数的主要原因是认真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2020年度“三公”经费财政拨款支出决算数比2019年减少4.21万元，下降90.93%，其中：公务接待费支出决算增加0.36万元，增长516.67%。</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因公出国（境）费支出减少的主要原因是无因公出国考察事项。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公务接待费支出增加的主要原因是2020年新馆启用，馆际考察交流学习增加。</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2020年度“三公”经费财政拨款支出决算中，因公出国（境）费支出决算0万元；公务用车购置及运行费支出决算0万元；公务接待费支出决算0.37万元，占100%。具体情况如下：</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1.因公出国（境）费支出0万元。无因公出国考察事项，无开支内容。</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2.公务用车购置及运行费支出0万元。其中：无公务用车购置支出。</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3.公务接待费支出0.37万元。其中：国内公务接待支出0.37万元。主要用于</w:t>
      </w:r>
      <w:r>
        <w:rPr>
          <w:rFonts w:hint="eastAsia" w:ascii="仿宋_GB2312" w:hAnsi="仿宋" w:eastAsia="仿宋_GB2312" w:cs="仿宋_GB2312"/>
          <w:kern w:val="0"/>
          <w:sz w:val="32"/>
          <w:szCs w:val="32"/>
        </w:rPr>
        <w:t>接待贵港科协、广西科技馆、玉林市科协、芜湖科技馆；</w:t>
      </w:r>
      <w:r>
        <w:rPr>
          <w:rFonts w:hint="eastAsia" w:ascii="仿宋_GB2312" w:eastAsia="仿宋_GB2312" w:cs="仿宋_GB2312"/>
          <w:bCs/>
          <w:kern w:val="0"/>
          <w:sz w:val="32"/>
          <w:szCs w:val="32"/>
        </w:rPr>
        <w:t>2020年共接待国内来访团组5个、来宾44人次。</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八、2020年度政府性基金预算财政拨款收入支出决算情况说明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本部门2020年度政府基金预算财政拨款收、支总决算0万元、0.32万元。与2019年相比，</w:t>
      </w:r>
      <w:r>
        <w:rPr>
          <w:rFonts w:hint="eastAsia" w:ascii="仿宋_GB2312" w:hAnsi="仿宋" w:eastAsia="仿宋_GB2312" w:cs="仿宋_GB2312"/>
          <w:kern w:val="0"/>
          <w:sz w:val="32"/>
          <w:szCs w:val="32"/>
        </w:rPr>
        <w:t>收入总计持平，支出总计减少0.03万元，下降8.57%。</w:t>
      </w:r>
      <w:r>
        <w:rPr>
          <w:rFonts w:hint="eastAsia" w:ascii="仿宋_GB2312" w:eastAsia="仿宋_GB2312" w:cs="仿宋_GB2312"/>
          <w:bCs/>
          <w:kern w:val="0"/>
          <w:sz w:val="32"/>
          <w:szCs w:val="32"/>
        </w:rPr>
        <w:t>其中，支出情况为：</w:t>
      </w:r>
    </w:p>
    <w:p>
      <w:pPr>
        <w:autoSpaceDE w:val="0"/>
        <w:autoSpaceDN w:val="0"/>
        <w:adjustRightInd w:val="0"/>
        <w:spacing w:line="54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2020年基金拨款年初预算为0万元，支出决算0.32万元。</w:t>
      </w:r>
      <w:r>
        <w:rPr>
          <w:rFonts w:hint="eastAsia" w:ascii="仿宋_GB2312" w:hAnsi="仿宋" w:eastAsia="仿宋_GB2312" w:cs="仿宋_GB2312"/>
          <w:kern w:val="0"/>
          <w:sz w:val="32"/>
          <w:szCs w:val="32"/>
        </w:rPr>
        <w:t>决算数大于预算数的主要原因：部分支出按规定，通过使用以前年度财政拨款结转资金解决。</w:t>
      </w:r>
      <w:r>
        <w:rPr>
          <w:rFonts w:hint="eastAsia" w:ascii="仿宋_GB2312" w:eastAsia="仿宋_GB2312" w:cs="仿宋_GB2312"/>
          <w:bCs/>
          <w:kern w:val="0"/>
          <w:sz w:val="32"/>
          <w:szCs w:val="32"/>
        </w:rPr>
        <w:t>其中：</w:t>
      </w:r>
    </w:p>
    <w:p>
      <w:pPr>
        <w:autoSpaceDE w:val="0"/>
        <w:autoSpaceDN w:val="0"/>
        <w:adjustRightInd w:val="0"/>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其他支出（229类）彩票公益金安排的支出用于教育事业的彩票公益金支出（04项）。年初预算为0万元，支出决算为0.32万元。决算数大于预算数的主要原因:主要用于开展冬令营“小小讲解员”活动费用支出。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九、2020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olor w:val="000000"/>
          <w:sz w:val="32"/>
          <w:szCs w:val="32"/>
        </w:rPr>
        <w:t>（一）绩效管理工作开展情况</w:t>
      </w:r>
    </w:p>
    <w:p>
      <w:pPr>
        <w:pStyle w:val="5"/>
        <w:shd w:val="clear" w:color="auto" w:fill="FFFFFF"/>
        <w:spacing w:before="0" w:beforeAutospacing="0" w:after="0" w:afterAutospacing="0"/>
        <w:ind w:firstLine="640" w:firstLineChars="200"/>
        <w:rPr>
          <w:rFonts w:ascii="仿宋_GB2312" w:eastAsia="仿宋_GB2312"/>
          <w:color w:val="000000"/>
          <w:sz w:val="32"/>
          <w:szCs w:val="32"/>
        </w:rPr>
      </w:pPr>
      <w:r>
        <w:rPr>
          <w:rFonts w:hint="eastAsia" w:ascii="仿宋_GB2312" w:eastAsia="仿宋_GB2312"/>
          <w:color w:val="000000"/>
          <w:sz w:val="32"/>
          <w:szCs w:val="32"/>
        </w:rPr>
        <w:t>根据财政预算管理要求，我部门组织对20</w:t>
      </w:r>
      <w:r>
        <w:rPr>
          <w:rFonts w:ascii="仿宋_GB2312" w:eastAsia="仿宋_GB2312"/>
          <w:color w:val="000000"/>
          <w:sz w:val="32"/>
          <w:szCs w:val="32"/>
        </w:rPr>
        <w:t>20</w:t>
      </w:r>
      <w:r>
        <w:rPr>
          <w:rFonts w:hint="eastAsia" w:ascii="仿宋_GB2312" w:eastAsia="仿宋_GB2312"/>
          <w:color w:val="000000"/>
          <w:sz w:val="32"/>
          <w:szCs w:val="32"/>
        </w:rPr>
        <w:t>年度部门整体支出全面开展绩效自评。在编制预算时充分考虑柳州科技馆的各项工作，我单位没有非税收入，所有预算来源均为一般公共预算拨款，项目预算按支出功能分类科目和经济科目细化，各预算执行部门按照预算绩效评价有关规定和要求，制定绩效目标。</w:t>
      </w:r>
    </w:p>
    <w:p>
      <w:pPr>
        <w:pStyle w:val="5"/>
        <w:shd w:val="clear" w:color="auto" w:fill="FFFFFF"/>
        <w:spacing w:before="0" w:beforeAutospacing="0" w:after="0" w:afterAutospacing="0"/>
        <w:ind w:firstLine="480"/>
        <w:rPr>
          <w:rFonts w:ascii="仿宋_GB2312" w:eastAsia="仿宋_GB2312"/>
          <w:color w:val="000000"/>
          <w:sz w:val="32"/>
          <w:szCs w:val="32"/>
        </w:rPr>
      </w:pPr>
      <w:r>
        <w:rPr>
          <w:rFonts w:hint="eastAsia" w:ascii="仿宋_GB2312" w:eastAsia="仿宋_GB2312"/>
          <w:color w:val="000000"/>
          <w:sz w:val="32"/>
          <w:szCs w:val="32"/>
        </w:rPr>
        <w:t>（二）部门决算中项目绩效自评结果。</w:t>
      </w:r>
    </w:p>
    <w:p>
      <w:pPr>
        <w:pStyle w:val="5"/>
        <w:shd w:val="clear" w:color="auto" w:fill="FFFFFF"/>
        <w:spacing w:before="0" w:beforeAutospacing="0" w:after="0" w:afterAutospacing="0"/>
        <w:ind w:firstLine="480"/>
        <w:rPr>
          <w:rFonts w:ascii="仿宋_GB2312" w:hAnsi="仿宋" w:eastAsia="仿宋_GB2312" w:cs="仿宋_GB2312"/>
          <w:sz w:val="32"/>
          <w:szCs w:val="32"/>
        </w:rPr>
      </w:pPr>
      <w:r>
        <w:rPr>
          <w:rFonts w:hint="eastAsia" w:ascii="仿宋_GB2312" w:eastAsia="仿宋_GB2312"/>
          <w:color w:val="000000"/>
          <w:sz w:val="32"/>
          <w:szCs w:val="32"/>
        </w:rPr>
        <w:t>经按“部门整体支出绩效目标及评价指标表”进行综合评价，绩效目标开展进基层（社区、乡镇）活动3次，采取互动交流的方式，开展形式多样的科学普及及教育活动，向公众宣传科学生活观念，普及科学生活知识和方法。充分发挥青少年科技教育阵地作用，开展“科技馆进社区”科普展教活动。通过常态化开展科普展览和互动实践，结合“一帮一联”活动，主动为偏远贫困县区提供以科普大篷车展品、航模表演、科普秀、手工制作等活动为载体的科学教育实践活动平台。在五城区五县先后开展科技馆下基层、进社区活动10次，普惠人数2163人，并重点围绕三江县、融水县等偏远山区村屯开展科普教育活动，收效良好。项目绩效自评总分</w:t>
      </w:r>
      <w:r>
        <w:rPr>
          <w:rFonts w:hint="eastAsia" w:ascii="仿宋_GB2312" w:hAnsi="仿宋"/>
          <w:color w:val="000000" w:themeColor="text1"/>
          <w:sz w:val="32"/>
          <w:szCs w:val="32"/>
        </w:rPr>
        <w:t>97.74%</w:t>
      </w:r>
      <w:r>
        <w:rPr>
          <w:rFonts w:hint="eastAsia" w:ascii="仿宋_GB2312" w:eastAsia="仿宋_GB2312"/>
          <w:color w:val="000000"/>
          <w:sz w:val="32"/>
          <w:szCs w:val="32"/>
        </w:rPr>
        <w:t>分。</w:t>
      </w:r>
    </w:p>
    <w:p>
      <w:pPr>
        <w:spacing w:line="540" w:lineRule="exact"/>
        <w:ind w:firstLine="643" w:firstLineChars="200"/>
        <w:contextualSpacing/>
        <w:rPr>
          <w:rFonts w:ascii="仿宋_GB2312" w:eastAsia="仿宋_GB2312" w:cs="仿宋_GB2312"/>
          <w:b/>
          <w:kern w:val="0"/>
          <w:sz w:val="32"/>
          <w:szCs w:val="32"/>
        </w:rPr>
      </w:pPr>
      <w:r>
        <w:rPr>
          <w:rFonts w:hint="eastAsia" w:ascii="仿宋_GB2312" w:hAnsi="仿宋_GB2312" w:eastAsia="仿宋_GB2312" w:cs="仿宋_GB2312"/>
          <w:b/>
          <w:kern w:val="0"/>
          <w:sz w:val="32"/>
          <w:szCs w:val="32"/>
        </w:rPr>
        <w:t>十、</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（一）政府采购支出情况。2020年度部门政府采购支出总额12.45万元，其中：货物支出12.45万元、工程支出0万元、服务支出0万元。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（二）国有资产占用情况。截至年末部门共有车辆0辆，其中：公务用车0辆；执法执勤用车0辆；专业技术用车0辆；单价50万元以上通用设备0台（套），单价100万元以上专用设备0台（套）。</w:t>
      </w:r>
    </w:p>
    <w:p>
      <w:pPr>
        <w:spacing w:line="580" w:lineRule="exact"/>
        <w:ind w:firstLine="645"/>
        <w:jc w:val="center"/>
        <w:rPr>
          <w:rFonts w:ascii="仿宋_GB2312" w:eastAsia="仿宋_GB2312"/>
          <w:b/>
          <w:sz w:val="32"/>
          <w:szCs w:val="32"/>
        </w:rPr>
      </w:pPr>
      <w:r>
        <w:rPr>
          <w:rFonts w:hint="eastAsia" w:ascii="仿宋_GB2312" w:eastAsia="仿宋_GB2312"/>
          <w:b/>
          <w:sz w:val="32"/>
          <w:szCs w:val="32"/>
        </w:rPr>
        <w:t>第四部分：名词解释</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2285DE-0883-447D-8C6F-F9DEB32404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01CC5A0B-026E-4D01-A6BD-B66BC38CD7BD}"/>
  </w:font>
  <w:font w:name="ArialUnicodeMS">
    <w:altName w:val="宋体"/>
    <w:panose1 w:val="00000000000000000000"/>
    <w:charset w:val="86"/>
    <w:family w:val="auto"/>
    <w:pitch w:val="default"/>
    <w:sig w:usb0="00000000" w:usb1="00000000" w:usb2="00000010" w:usb3="00000000" w:csb0="00040000" w:csb1="00000000"/>
    <w:embedRegular r:id="rId3" w:fontKey="{B2196D7E-CDF8-42E6-917F-D9E6BF77D9EA}"/>
  </w:font>
  <w:font w:name="方正小标宋简体">
    <w:panose1 w:val="02000000000000000000"/>
    <w:charset w:val="86"/>
    <w:family w:val="script"/>
    <w:pitch w:val="default"/>
    <w:sig w:usb0="00000001" w:usb1="08000000" w:usb2="00000000" w:usb3="00000000" w:csb0="00040000" w:csb1="00000000"/>
    <w:embedRegular r:id="rId4" w:fontKey="{45DB5738-4875-427F-82CE-D1316196A3DF}"/>
  </w:font>
  <w:font w:name="仿宋">
    <w:panose1 w:val="02010609060101010101"/>
    <w:charset w:val="86"/>
    <w:family w:val="modern"/>
    <w:pitch w:val="default"/>
    <w:sig w:usb0="800002BF" w:usb1="38CF7CFA" w:usb2="00000016" w:usb3="00000000" w:csb0="00040001" w:csb1="00000000"/>
    <w:embedRegular r:id="rId5" w:fontKey="{7836DF14-CF7B-45E2-B92A-1DD0EE9A3A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- 4 -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4OGE0YTE5NWJjM2Y5N2I3MDYxMmIwNzljZTk5ZDIifQ=="/>
  </w:docVars>
  <w:rsids>
    <w:rsidRoot w:val="4C256E3D"/>
    <w:rsid w:val="00053E73"/>
    <w:rsid w:val="00066CA3"/>
    <w:rsid w:val="000D5841"/>
    <w:rsid w:val="001C4EE4"/>
    <w:rsid w:val="002108B1"/>
    <w:rsid w:val="002311E8"/>
    <w:rsid w:val="00290EC8"/>
    <w:rsid w:val="00293538"/>
    <w:rsid w:val="00471B76"/>
    <w:rsid w:val="0051031A"/>
    <w:rsid w:val="00552275"/>
    <w:rsid w:val="005D751A"/>
    <w:rsid w:val="00634B31"/>
    <w:rsid w:val="00673DF6"/>
    <w:rsid w:val="006C1367"/>
    <w:rsid w:val="00715385"/>
    <w:rsid w:val="0075416C"/>
    <w:rsid w:val="00865F6F"/>
    <w:rsid w:val="009A1B06"/>
    <w:rsid w:val="00A4042D"/>
    <w:rsid w:val="00BF6E33"/>
    <w:rsid w:val="00F66C5B"/>
    <w:rsid w:val="00F96426"/>
    <w:rsid w:val="012429CF"/>
    <w:rsid w:val="018D09BD"/>
    <w:rsid w:val="029838ED"/>
    <w:rsid w:val="030C3A20"/>
    <w:rsid w:val="03AD01A4"/>
    <w:rsid w:val="03FA6D4A"/>
    <w:rsid w:val="04724A6E"/>
    <w:rsid w:val="047734F5"/>
    <w:rsid w:val="04DD669C"/>
    <w:rsid w:val="04EB77A2"/>
    <w:rsid w:val="05926416"/>
    <w:rsid w:val="06623078"/>
    <w:rsid w:val="06F22DC2"/>
    <w:rsid w:val="0756648F"/>
    <w:rsid w:val="07F4291F"/>
    <w:rsid w:val="08075052"/>
    <w:rsid w:val="083A1D61"/>
    <w:rsid w:val="08561C73"/>
    <w:rsid w:val="0881692B"/>
    <w:rsid w:val="08DE4D4C"/>
    <w:rsid w:val="09085AD7"/>
    <w:rsid w:val="09962C69"/>
    <w:rsid w:val="09BE02A4"/>
    <w:rsid w:val="09FD74B3"/>
    <w:rsid w:val="0A2C794A"/>
    <w:rsid w:val="0AA06F94"/>
    <w:rsid w:val="0B2F0C42"/>
    <w:rsid w:val="0C670D5F"/>
    <w:rsid w:val="0CC05F8C"/>
    <w:rsid w:val="0D087452"/>
    <w:rsid w:val="0D516DCE"/>
    <w:rsid w:val="0DA86951"/>
    <w:rsid w:val="0DAD3D76"/>
    <w:rsid w:val="0E074DDF"/>
    <w:rsid w:val="0EA24691"/>
    <w:rsid w:val="0F6752CB"/>
    <w:rsid w:val="10831EF8"/>
    <w:rsid w:val="10D557A7"/>
    <w:rsid w:val="10E20609"/>
    <w:rsid w:val="10E30523"/>
    <w:rsid w:val="1113476D"/>
    <w:rsid w:val="114F73FA"/>
    <w:rsid w:val="118D6B52"/>
    <w:rsid w:val="11FF26E2"/>
    <w:rsid w:val="120F5188"/>
    <w:rsid w:val="12262671"/>
    <w:rsid w:val="124204B5"/>
    <w:rsid w:val="126348FF"/>
    <w:rsid w:val="12857E62"/>
    <w:rsid w:val="12A83EAE"/>
    <w:rsid w:val="12B74FE3"/>
    <w:rsid w:val="135649E8"/>
    <w:rsid w:val="142676F3"/>
    <w:rsid w:val="145F2D71"/>
    <w:rsid w:val="146C03AC"/>
    <w:rsid w:val="14E336EA"/>
    <w:rsid w:val="15675C2F"/>
    <w:rsid w:val="15C34129"/>
    <w:rsid w:val="15C85BD1"/>
    <w:rsid w:val="15FF4F0D"/>
    <w:rsid w:val="16270D12"/>
    <w:rsid w:val="163A6EF0"/>
    <w:rsid w:val="164C5BCF"/>
    <w:rsid w:val="165A51BF"/>
    <w:rsid w:val="1695392A"/>
    <w:rsid w:val="16B82628"/>
    <w:rsid w:val="16CD5090"/>
    <w:rsid w:val="16CE51C1"/>
    <w:rsid w:val="16EF112C"/>
    <w:rsid w:val="17194D75"/>
    <w:rsid w:val="17A70626"/>
    <w:rsid w:val="17CE35EE"/>
    <w:rsid w:val="181B7450"/>
    <w:rsid w:val="182962AB"/>
    <w:rsid w:val="185D0392"/>
    <w:rsid w:val="19166F60"/>
    <w:rsid w:val="19571481"/>
    <w:rsid w:val="196418F4"/>
    <w:rsid w:val="19835000"/>
    <w:rsid w:val="19D073EB"/>
    <w:rsid w:val="19E90D9B"/>
    <w:rsid w:val="1A053883"/>
    <w:rsid w:val="1A0821B3"/>
    <w:rsid w:val="1A217907"/>
    <w:rsid w:val="1A2C1275"/>
    <w:rsid w:val="1A313D76"/>
    <w:rsid w:val="1A7341D9"/>
    <w:rsid w:val="1A9650A4"/>
    <w:rsid w:val="1AB7270D"/>
    <w:rsid w:val="1ABA5040"/>
    <w:rsid w:val="1B3E51A1"/>
    <w:rsid w:val="1B7B0BA2"/>
    <w:rsid w:val="1B803350"/>
    <w:rsid w:val="1B9A2F7B"/>
    <w:rsid w:val="1BCC7896"/>
    <w:rsid w:val="1C175F2C"/>
    <w:rsid w:val="1CB87AD2"/>
    <w:rsid w:val="1CC31F67"/>
    <w:rsid w:val="1D025890"/>
    <w:rsid w:val="1D1A03CB"/>
    <w:rsid w:val="1D62366E"/>
    <w:rsid w:val="1D666A48"/>
    <w:rsid w:val="1E5A164B"/>
    <w:rsid w:val="1EF22CF6"/>
    <w:rsid w:val="1F13117C"/>
    <w:rsid w:val="1F2B3400"/>
    <w:rsid w:val="208E6B6B"/>
    <w:rsid w:val="20CB266F"/>
    <w:rsid w:val="20D31D9A"/>
    <w:rsid w:val="21A70F1A"/>
    <w:rsid w:val="21B31E9C"/>
    <w:rsid w:val="21E9718A"/>
    <w:rsid w:val="21EB4FE0"/>
    <w:rsid w:val="22115474"/>
    <w:rsid w:val="22277733"/>
    <w:rsid w:val="229D7E72"/>
    <w:rsid w:val="22E67CC3"/>
    <w:rsid w:val="22EF0FE9"/>
    <w:rsid w:val="230F0E82"/>
    <w:rsid w:val="23377387"/>
    <w:rsid w:val="23793BBC"/>
    <w:rsid w:val="243270F8"/>
    <w:rsid w:val="244B310C"/>
    <w:rsid w:val="2468737F"/>
    <w:rsid w:val="248E1E38"/>
    <w:rsid w:val="24CF0473"/>
    <w:rsid w:val="24D337DC"/>
    <w:rsid w:val="24D81156"/>
    <w:rsid w:val="25280939"/>
    <w:rsid w:val="25430C36"/>
    <w:rsid w:val="25575AC1"/>
    <w:rsid w:val="256A6BFB"/>
    <w:rsid w:val="26460DBA"/>
    <w:rsid w:val="265678DB"/>
    <w:rsid w:val="26D74285"/>
    <w:rsid w:val="270B7B1E"/>
    <w:rsid w:val="275E65E5"/>
    <w:rsid w:val="27790ED8"/>
    <w:rsid w:val="27C40177"/>
    <w:rsid w:val="27EC2648"/>
    <w:rsid w:val="285957C5"/>
    <w:rsid w:val="28F26CC9"/>
    <w:rsid w:val="29865CAE"/>
    <w:rsid w:val="29A61BD7"/>
    <w:rsid w:val="2B16254C"/>
    <w:rsid w:val="2B5B68C1"/>
    <w:rsid w:val="2B6F74EB"/>
    <w:rsid w:val="2BC45374"/>
    <w:rsid w:val="2C0743D9"/>
    <w:rsid w:val="2C4219FE"/>
    <w:rsid w:val="2C5B5691"/>
    <w:rsid w:val="2C8B242B"/>
    <w:rsid w:val="2CA041D6"/>
    <w:rsid w:val="2D2047A2"/>
    <w:rsid w:val="2D9F016F"/>
    <w:rsid w:val="2DD81342"/>
    <w:rsid w:val="2DDA5441"/>
    <w:rsid w:val="2E3C3753"/>
    <w:rsid w:val="2E8B4D57"/>
    <w:rsid w:val="2E9C42F7"/>
    <w:rsid w:val="2EB10352"/>
    <w:rsid w:val="2F1C38BF"/>
    <w:rsid w:val="2F7844DC"/>
    <w:rsid w:val="30246FD7"/>
    <w:rsid w:val="311E47AB"/>
    <w:rsid w:val="316C231A"/>
    <w:rsid w:val="31B54DDA"/>
    <w:rsid w:val="32E072A1"/>
    <w:rsid w:val="33A52278"/>
    <w:rsid w:val="33A53B88"/>
    <w:rsid w:val="33CC13E1"/>
    <w:rsid w:val="34020F86"/>
    <w:rsid w:val="34A052A6"/>
    <w:rsid w:val="350E33C4"/>
    <w:rsid w:val="351E53F3"/>
    <w:rsid w:val="355402F5"/>
    <w:rsid w:val="35596600"/>
    <w:rsid w:val="358E6996"/>
    <w:rsid w:val="36050506"/>
    <w:rsid w:val="36D7555E"/>
    <w:rsid w:val="36E028EB"/>
    <w:rsid w:val="37216791"/>
    <w:rsid w:val="374623A2"/>
    <w:rsid w:val="37B1760E"/>
    <w:rsid w:val="37C742FF"/>
    <w:rsid w:val="381645AF"/>
    <w:rsid w:val="3848360F"/>
    <w:rsid w:val="39210CD9"/>
    <w:rsid w:val="39483A14"/>
    <w:rsid w:val="39A63F06"/>
    <w:rsid w:val="3A046F91"/>
    <w:rsid w:val="3A2A2F94"/>
    <w:rsid w:val="3A6E4A31"/>
    <w:rsid w:val="3A90258F"/>
    <w:rsid w:val="3AB23F42"/>
    <w:rsid w:val="3AF15ABD"/>
    <w:rsid w:val="3B3E64B9"/>
    <w:rsid w:val="3B6F069F"/>
    <w:rsid w:val="3C412FB4"/>
    <w:rsid w:val="3CEB25CF"/>
    <w:rsid w:val="3D6E0FAC"/>
    <w:rsid w:val="3D915293"/>
    <w:rsid w:val="3DBB04D0"/>
    <w:rsid w:val="3E833187"/>
    <w:rsid w:val="3E99430E"/>
    <w:rsid w:val="3ED1439F"/>
    <w:rsid w:val="3F176140"/>
    <w:rsid w:val="3F3E1275"/>
    <w:rsid w:val="3F627826"/>
    <w:rsid w:val="3FC027A5"/>
    <w:rsid w:val="3FF8219A"/>
    <w:rsid w:val="40747150"/>
    <w:rsid w:val="409C1494"/>
    <w:rsid w:val="410E4FCC"/>
    <w:rsid w:val="419125F7"/>
    <w:rsid w:val="42A467A2"/>
    <w:rsid w:val="42D56D8F"/>
    <w:rsid w:val="43366FB3"/>
    <w:rsid w:val="433A39F6"/>
    <w:rsid w:val="437A184F"/>
    <w:rsid w:val="438C0E6B"/>
    <w:rsid w:val="44026F1A"/>
    <w:rsid w:val="44500BF5"/>
    <w:rsid w:val="448C2F37"/>
    <w:rsid w:val="44CC2916"/>
    <w:rsid w:val="44ED7FE5"/>
    <w:rsid w:val="45591D46"/>
    <w:rsid w:val="45D548B1"/>
    <w:rsid w:val="45DB1A69"/>
    <w:rsid w:val="462121E3"/>
    <w:rsid w:val="464D3052"/>
    <w:rsid w:val="468A3BF9"/>
    <w:rsid w:val="46F70311"/>
    <w:rsid w:val="47AE1D22"/>
    <w:rsid w:val="480756DE"/>
    <w:rsid w:val="481D7FF7"/>
    <w:rsid w:val="483346DB"/>
    <w:rsid w:val="48374EDC"/>
    <w:rsid w:val="484A4BB0"/>
    <w:rsid w:val="48934C8A"/>
    <w:rsid w:val="48942C59"/>
    <w:rsid w:val="48BA659D"/>
    <w:rsid w:val="492E3101"/>
    <w:rsid w:val="494349AE"/>
    <w:rsid w:val="49686FE1"/>
    <w:rsid w:val="4A060968"/>
    <w:rsid w:val="4AF03C67"/>
    <w:rsid w:val="4B775C9B"/>
    <w:rsid w:val="4BB1718C"/>
    <w:rsid w:val="4BF11A5C"/>
    <w:rsid w:val="4C256E3D"/>
    <w:rsid w:val="4C67640A"/>
    <w:rsid w:val="4CB52F0F"/>
    <w:rsid w:val="4CFF02BF"/>
    <w:rsid w:val="4D384097"/>
    <w:rsid w:val="4D77685C"/>
    <w:rsid w:val="4E032729"/>
    <w:rsid w:val="4E67269F"/>
    <w:rsid w:val="4E7903B6"/>
    <w:rsid w:val="4EE76B20"/>
    <w:rsid w:val="4F10289C"/>
    <w:rsid w:val="4F8824AD"/>
    <w:rsid w:val="4F96027C"/>
    <w:rsid w:val="4FAD5AB8"/>
    <w:rsid w:val="4FB706EC"/>
    <w:rsid w:val="50031757"/>
    <w:rsid w:val="509245F6"/>
    <w:rsid w:val="50FE6D07"/>
    <w:rsid w:val="510702CC"/>
    <w:rsid w:val="511468C3"/>
    <w:rsid w:val="518F540D"/>
    <w:rsid w:val="51A37F71"/>
    <w:rsid w:val="51A9215F"/>
    <w:rsid w:val="51C727E3"/>
    <w:rsid w:val="51D231B3"/>
    <w:rsid w:val="52353CFE"/>
    <w:rsid w:val="52C6254C"/>
    <w:rsid w:val="52CE1BE0"/>
    <w:rsid w:val="53050CBC"/>
    <w:rsid w:val="532F1F9A"/>
    <w:rsid w:val="53604495"/>
    <w:rsid w:val="53D67A1E"/>
    <w:rsid w:val="54421D89"/>
    <w:rsid w:val="55075368"/>
    <w:rsid w:val="556763F9"/>
    <w:rsid w:val="55C25436"/>
    <w:rsid w:val="55DF12DC"/>
    <w:rsid w:val="55E86A08"/>
    <w:rsid w:val="563A0830"/>
    <w:rsid w:val="56486B81"/>
    <w:rsid w:val="569D0F3C"/>
    <w:rsid w:val="56C615F8"/>
    <w:rsid w:val="56E214CC"/>
    <w:rsid w:val="57013D70"/>
    <w:rsid w:val="570F62F3"/>
    <w:rsid w:val="571D4704"/>
    <w:rsid w:val="5780407B"/>
    <w:rsid w:val="57B85D90"/>
    <w:rsid w:val="57DB6ACC"/>
    <w:rsid w:val="581E7EFF"/>
    <w:rsid w:val="58410FB0"/>
    <w:rsid w:val="58CF2798"/>
    <w:rsid w:val="58E81D8F"/>
    <w:rsid w:val="590B4EF9"/>
    <w:rsid w:val="593A1B73"/>
    <w:rsid w:val="59B54E40"/>
    <w:rsid w:val="5AD82CDC"/>
    <w:rsid w:val="5B2B33A6"/>
    <w:rsid w:val="5B3442C7"/>
    <w:rsid w:val="5BCE6989"/>
    <w:rsid w:val="5BDA5B01"/>
    <w:rsid w:val="5BDE6C6B"/>
    <w:rsid w:val="5C0B5ADB"/>
    <w:rsid w:val="5C725C94"/>
    <w:rsid w:val="5C8C4EB0"/>
    <w:rsid w:val="5CA36F0F"/>
    <w:rsid w:val="5CDD0DB5"/>
    <w:rsid w:val="5D283ED1"/>
    <w:rsid w:val="5DF873E8"/>
    <w:rsid w:val="5E322D3C"/>
    <w:rsid w:val="5E4F53CA"/>
    <w:rsid w:val="5E995A3E"/>
    <w:rsid w:val="5EED770D"/>
    <w:rsid w:val="5F4D1485"/>
    <w:rsid w:val="5F743144"/>
    <w:rsid w:val="5FC54ED5"/>
    <w:rsid w:val="605D208E"/>
    <w:rsid w:val="60F065EA"/>
    <w:rsid w:val="611E349A"/>
    <w:rsid w:val="616C5A49"/>
    <w:rsid w:val="6185405E"/>
    <w:rsid w:val="62163194"/>
    <w:rsid w:val="624D024D"/>
    <w:rsid w:val="6278743F"/>
    <w:rsid w:val="62B5543C"/>
    <w:rsid w:val="62B8502A"/>
    <w:rsid w:val="63903B99"/>
    <w:rsid w:val="639318CD"/>
    <w:rsid w:val="63AD4290"/>
    <w:rsid w:val="63C87F2B"/>
    <w:rsid w:val="640D03F6"/>
    <w:rsid w:val="64292D35"/>
    <w:rsid w:val="644C332E"/>
    <w:rsid w:val="648D6947"/>
    <w:rsid w:val="649B5496"/>
    <w:rsid w:val="64CF7C2A"/>
    <w:rsid w:val="650E086A"/>
    <w:rsid w:val="651153BE"/>
    <w:rsid w:val="65C050C6"/>
    <w:rsid w:val="65C804CA"/>
    <w:rsid w:val="665E24E3"/>
    <w:rsid w:val="66A83CDB"/>
    <w:rsid w:val="66CF0999"/>
    <w:rsid w:val="67571E81"/>
    <w:rsid w:val="676B00C2"/>
    <w:rsid w:val="67831F5C"/>
    <w:rsid w:val="67FA5636"/>
    <w:rsid w:val="68CC39ED"/>
    <w:rsid w:val="68D4264D"/>
    <w:rsid w:val="691C1C20"/>
    <w:rsid w:val="69391502"/>
    <w:rsid w:val="69E7283D"/>
    <w:rsid w:val="6A265EE8"/>
    <w:rsid w:val="6AB300F5"/>
    <w:rsid w:val="6B090C2D"/>
    <w:rsid w:val="6B334E14"/>
    <w:rsid w:val="6B5873C5"/>
    <w:rsid w:val="6BAA0708"/>
    <w:rsid w:val="6BFE0F8C"/>
    <w:rsid w:val="6C802F20"/>
    <w:rsid w:val="6CA5277D"/>
    <w:rsid w:val="6D686492"/>
    <w:rsid w:val="6D7568EB"/>
    <w:rsid w:val="6DDC5607"/>
    <w:rsid w:val="6DDF7425"/>
    <w:rsid w:val="6DEB44AA"/>
    <w:rsid w:val="6E24531F"/>
    <w:rsid w:val="6F4A51A8"/>
    <w:rsid w:val="6FAC23FE"/>
    <w:rsid w:val="70AE4AC4"/>
    <w:rsid w:val="70FA4895"/>
    <w:rsid w:val="71101112"/>
    <w:rsid w:val="71246F9A"/>
    <w:rsid w:val="718C4D82"/>
    <w:rsid w:val="72064B6E"/>
    <w:rsid w:val="725F44B4"/>
    <w:rsid w:val="7271413D"/>
    <w:rsid w:val="727B3DF0"/>
    <w:rsid w:val="72906134"/>
    <w:rsid w:val="72EB481A"/>
    <w:rsid w:val="73386C49"/>
    <w:rsid w:val="733A19B1"/>
    <w:rsid w:val="739C277B"/>
    <w:rsid w:val="74590BD5"/>
    <w:rsid w:val="750A1CA2"/>
    <w:rsid w:val="751A6FA8"/>
    <w:rsid w:val="754E4555"/>
    <w:rsid w:val="75B26D71"/>
    <w:rsid w:val="75EE0C3D"/>
    <w:rsid w:val="761B3739"/>
    <w:rsid w:val="764319D1"/>
    <w:rsid w:val="76671C70"/>
    <w:rsid w:val="76843A93"/>
    <w:rsid w:val="76C95C2C"/>
    <w:rsid w:val="76F15BBF"/>
    <w:rsid w:val="774812A8"/>
    <w:rsid w:val="78155E4C"/>
    <w:rsid w:val="78751ECA"/>
    <w:rsid w:val="79497D7E"/>
    <w:rsid w:val="798B5490"/>
    <w:rsid w:val="79C417C3"/>
    <w:rsid w:val="79F428CC"/>
    <w:rsid w:val="7A4F7BFE"/>
    <w:rsid w:val="7A6E7058"/>
    <w:rsid w:val="7AAA283A"/>
    <w:rsid w:val="7B402CBA"/>
    <w:rsid w:val="7B591869"/>
    <w:rsid w:val="7B772AEB"/>
    <w:rsid w:val="7B9D14FB"/>
    <w:rsid w:val="7BD57F1A"/>
    <w:rsid w:val="7CFC460C"/>
    <w:rsid w:val="7D0E396F"/>
    <w:rsid w:val="7D553405"/>
    <w:rsid w:val="7D6B24DA"/>
    <w:rsid w:val="7DCC2BB0"/>
    <w:rsid w:val="7DDA77B6"/>
    <w:rsid w:val="7E600829"/>
    <w:rsid w:val="7EA206A2"/>
    <w:rsid w:val="7EAE7E54"/>
    <w:rsid w:val="7F184274"/>
    <w:rsid w:val="7F821DC4"/>
    <w:rsid w:val="7F99710E"/>
    <w:rsid w:val="7FAC7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732</Words>
  <Characters>4178</Characters>
  <Lines>34</Lines>
  <Paragraphs>9</Paragraphs>
  <TotalTime>209</TotalTime>
  <ScaleCrop>false</ScaleCrop>
  <LinksUpToDate>false</LinksUpToDate>
  <CharactersWithSpaces>4901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2021-08-05T02:31:00Z</dcterms:created>
  <dc:creator>陈冬雪</dc:creator>
  <cp:lastModifiedBy>橘生淮南</cp:lastModifiedBy>
  <cp:lastPrinted>2021-07-07T01:10:00Z</cp:lastPrinted>
  <dcterms:modified xsi:type="dcterms:W3CDTF">2023-11-22T08:01:33Z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C6D540C8938D48E293CCC654E4A9D12E</vt:lpwstr>
  </property>
</Properties>
</file>