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cs="ArialUnicodeMS"/>
          <w:color w:val="000000" w:themeColor="text1"/>
          <w:kern w:val="0"/>
          <w:sz w:val="32"/>
          <w:szCs w:val="32"/>
          <w14:textFill>
            <w14:solidFill>
              <w14:schemeClr w14:val="tx1"/>
            </w14:solidFill>
          </w14:textFill>
        </w:rPr>
      </w:pPr>
      <w:bookmarkStart w:id="0" w:name="_GoBack"/>
      <w:bookmarkEnd w:id="0"/>
    </w:p>
    <w:p>
      <w:pPr>
        <w:spacing w:line="600" w:lineRule="exact"/>
        <w:rPr>
          <w:rFonts w:ascii="黑体" w:eastAsia="黑体" w:cs="ArialUnicodeMS"/>
          <w:color w:val="000000" w:themeColor="text1"/>
          <w:kern w:val="0"/>
          <w:sz w:val="72"/>
          <w:szCs w:val="72"/>
          <w14:textFill>
            <w14:solidFill>
              <w14:schemeClr w14:val="tx1"/>
            </w14:solidFill>
          </w14:textFill>
        </w:rPr>
      </w:pPr>
    </w:p>
    <w:p>
      <w:pPr>
        <w:spacing w:line="600" w:lineRule="exact"/>
        <w:rPr>
          <w:rFonts w:ascii="黑体" w:eastAsia="黑体" w:cs="ArialUnicodeMS"/>
          <w:color w:val="000000" w:themeColor="text1"/>
          <w:kern w:val="0"/>
          <w:sz w:val="72"/>
          <w:szCs w:val="72"/>
          <w14:textFill>
            <w14:solidFill>
              <w14:schemeClr w14:val="tx1"/>
            </w14:solidFill>
          </w14:textFill>
        </w:rPr>
      </w:pPr>
    </w:p>
    <w:p>
      <w:pPr>
        <w:spacing w:line="600" w:lineRule="exact"/>
        <w:jc w:val="center"/>
        <w:rPr>
          <w:rFonts w:ascii="黑体" w:hAnsi="黑体" w:eastAsia="黑体"/>
          <w:bCs/>
          <w:color w:val="000000" w:themeColor="text1"/>
          <w:sz w:val="52"/>
          <w:szCs w:val="52"/>
          <w14:textFill>
            <w14:solidFill>
              <w14:schemeClr w14:val="tx1"/>
            </w14:solidFill>
          </w14:textFill>
        </w:rPr>
      </w:pPr>
      <w:r>
        <w:rPr>
          <w:rFonts w:hint="eastAsia" w:ascii="黑体" w:hAnsi="黑体" w:eastAsia="黑体" w:cs="ArialUnicodeMS"/>
          <w:color w:val="000000" w:themeColor="text1"/>
          <w:kern w:val="0"/>
          <w:sz w:val="52"/>
          <w:szCs w:val="52"/>
          <w14:textFill>
            <w14:solidFill>
              <w14:schemeClr w14:val="tx1"/>
            </w14:solidFill>
          </w14:textFill>
        </w:rPr>
        <w:t>柳州市劳动人事争议仲裁院</w:t>
      </w:r>
    </w:p>
    <w:p>
      <w:pPr>
        <w:spacing w:line="600" w:lineRule="exact"/>
        <w:jc w:val="center"/>
        <w:rPr>
          <w:rFonts w:ascii="黑体" w:hAnsi="黑体" w:eastAsia="黑体" w:cs="ArialUnicodeMS"/>
          <w:color w:val="000000" w:themeColor="text1"/>
          <w:kern w:val="0"/>
          <w:sz w:val="52"/>
          <w:szCs w:val="52"/>
          <w14:textFill>
            <w14:solidFill>
              <w14:schemeClr w14:val="tx1"/>
            </w14:solidFill>
          </w14:textFill>
        </w:rPr>
      </w:pPr>
      <w:r>
        <w:rPr>
          <w:rFonts w:hint="eastAsia" w:ascii="黑体" w:hAnsi="黑体" w:eastAsia="黑体"/>
          <w:color w:val="000000" w:themeColor="text1"/>
          <w:kern w:val="0"/>
          <w:sz w:val="52"/>
          <w:szCs w:val="52"/>
          <w14:textFill>
            <w14:solidFill>
              <w14:schemeClr w14:val="tx1"/>
            </w14:solidFill>
          </w14:textFill>
        </w:rPr>
        <w:t>2020</w:t>
      </w:r>
      <w:r>
        <w:rPr>
          <w:rFonts w:hint="eastAsia" w:ascii="黑体" w:hAnsi="黑体" w:eastAsia="黑体" w:cs="ArialUnicodeMS"/>
          <w:color w:val="000000" w:themeColor="text1"/>
          <w:kern w:val="0"/>
          <w:sz w:val="52"/>
          <w:szCs w:val="52"/>
          <w14:textFill>
            <w14:solidFill>
              <w14:schemeClr w14:val="tx1"/>
            </w14:solidFill>
          </w14:textFill>
        </w:rPr>
        <w:t>年度单位决算</w:t>
      </w: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rPr>
          <w:rFonts w:ascii="ArialUnicodeMS" w:eastAsia="ArialUnicodeMS" w:cs="ArialUnicodeMS"/>
          <w:color w:val="000000" w:themeColor="text1"/>
          <w:kern w:val="0"/>
          <w:sz w:val="84"/>
          <w:szCs w:val="84"/>
          <w14:textFill>
            <w14:solidFill>
              <w14:schemeClr w14:val="tx1"/>
            </w14:solidFill>
          </w14:textFill>
        </w:rPr>
      </w:pPr>
    </w:p>
    <w:p>
      <w:pPr>
        <w:spacing w:line="600" w:lineRule="exact"/>
        <w:jc w:val="center"/>
        <w:rPr>
          <w:rFonts w:ascii="黑体" w:eastAsia="黑体" w:cs="黑体"/>
          <w:color w:val="000000" w:themeColor="text1"/>
          <w:kern w:val="0"/>
          <w:sz w:val="44"/>
          <w:szCs w:val="44"/>
          <w14:textFill>
            <w14:solidFill>
              <w14:schemeClr w14:val="tx1"/>
            </w14:solidFill>
          </w14:textFill>
        </w:rPr>
      </w:pPr>
    </w:p>
    <w:p>
      <w:pPr>
        <w:spacing w:line="600" w:lineRule="exact"/>
        <w:ind w:firstLine="646"/>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目    录</w:t>
      </w:r>
    </w:p>
    <w:p>
      <w:pPr>
        <w:spacing w:line="600" w:lineRule="exact"/>
        <w:ind w:firstLine="645"/>
        <w:rPr>
          <w:rFonts w:ascii="仿宋" w:hAnsi="仿宋" w:eastAsia="仿宋"/>
          <w:b/>
          <w:color w:val="000000" w:themeColor="text1"/>
          <w:sz w:val="32"/>
          <w:szCs w:val="32"/>
          <w14:textFill>
            <w14:solidFill>
              <w14:schemeClr w14:val="tx1"/>
            </w14:solidFill>
          </w14:textFill>
        </w:rPr>
      </w:pPr>
    </w:p>
    <w:p>
      <w:pPr>
        <w:spacing w:line="600" w:lineRule="exact"/>
        <w:ind w:firstLine="645"/>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第一部分：</w:t>
      </w:r>
      <w:r>
        <w:rPr>
          <w:rFonts w:hint="eastAsia" w:ascii="仿宋" w:hAnsi="仿宋" w:eastAsia="仿宋"/>
          <w:b/>
          <w:bCs/>
          <w:color w:val="000000" w:themeColor="text1"/>
          <w:sz w:val="32"/>
          <w:szCs w:val="32"/>
          <w14:textFill>
            <w14:solidFill>
              <w14:schemeClr w14:val="tx1"/>
            </w14:solidFill>
          </w14:textFill>
        </w:rPr>
        <w:t>柳州市劳动人事争议仲裁院</w:t>
      </w:r>
      <w:r>
        <w:rPr>
          <w:rFonts w:hint="eastAsia" w:ascii="仿宋" w:hAnsi="仿宋" w:eastAsia="仿宋"/>
          <w:b/>
          <w:color w:val="000000" w:themeColor="text1"/>
          <w:sz w:val="32"/>
          <w:szCs w:val="32"/>
          <w14:textFill>
            <w14:solidFill>
              <w14:schemeClr w14:val="tx1"/>
            </w14:solidFill>
          </w14:textFill>
        </w:rPr>
        <w:t>概况</w:t>
      </w:r>
    </w:p>
    <w:p>
      <w:pPr>
        <w:spacing w:line="600" w:lineRule="exac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一、主要职能</w:t>
      </w:r>
    </w:p>
    <w:p>
      <w:pPr>
        <w:spacing w:line="600" w:lineRule="exac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二、单位构成</w:t>
      </w:r>
    </w:p>
    <w:p>
      <w:pPr>
        <w:spacing w:line="600" w:lineRule="exact"/>
        <w:ind w:firstLine="645"/>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第二部分： </w:t>
      </w:r>
      <w:r>
        <w:rPr>
          <w:rFonts w:hint="eastAsia" w:ascii="仿宋" w:hAnsi="仿宋" w:eastAsia="仿宋"/>
          <w:b/>
          <w:bCs/>
          <w:color w:val="000000" w:themeColor="text1"/>
          <w:sz w:val="32"/>
          <w:szCs w:val="32"/>
          <w14:textFill>
            <w14:solidFill>
              <w14:schemeClr w14:val="tx1"/>
            </w14:solidFill>
          </w14:textFill>
        </w:rPr>
        <w:t>柳州市劳动人事争议仲裁院</w:t>
      </w:r>
      <w:r>
        <w:rPr>
          <w:rFonts w:hint="eastAsia" w:ascii="仿宋" w:hAnsi="仿宋" w:eastAsia="仿宋"/>
          <w:b/>
          <w:color w:val="000000" w:themeColor="text1"/>
          <w:sz w:val="32"/>
          <w:szCs w:val="32"/>
          <w14:textFill>
            <w14:solidFill>
              <w14:schemeClr w14:val="tx1"/>
            </w14:solidFill>
          </w14:textFill>
        </w:rPr>
        <w:t>2020年部门决算报表</w:t>
      </w:r>
    </w:p>
    <w:p>
      <w:pPr>
        <w:spacing w:line="600" w:lineRule="exact"/>
        <w:ind w:left="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表一：收入支出决算总表</w:t>
      </w:r>
    </w:p>
    <w:p>
      <w:pPr>
        <w:spacing w:line="600" w:lineRule="exact"/>
        <w:ind w:left="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表二：收入决算表</w:t>
      </w:r>
    </w:p>
    <w:p>
      <w:pPr>
        <w:spacing w:line="600" w:lineRule="exact"/>
        <w:ind w:left="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表三：支出决算表</w:t>
      </w:r>
    </w:p>
    <w:p>
      <w:pPr>
        <w:spacing w:line="600" w:lineRule="exact"/>
        <w:ind w:left="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表四：财政拨款收入支出决算总表</w:t>
      </w:r>
    </w:p>
    <w:p>
      <w:pPr>
        <w:spacing w:line="600" w:lineRule="exact"/>
        <w:ind w:left="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表五：一般公共预算财政拨款支出决算表</w:t>
      </w:r>
    </w:p>
    <w:p>
      <w:pPr>
        <w:spacing w:line="600" w:lineRule="exact"/>
        <w:ind w:left="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表六：一般公共预算财政拨款基本支出决算表</w:t>
      </w:r>
    </w:p>
    <w:p>
      <w:pPr>
        <w:spacing w:line="600" w:lineRule="exact"/>
        <w:ind w:left="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表七：一般公共预算财政拨款安排的“</w:t>
      </w:r>
      <w:r>
        <w:rPr>
          <w:rFonts w:ascii="仿宋" w:hAnsi="仿宋" w:eastAsia="仿宋"/>
          <w:color w:val="000000" w:themeColor="text1"/>
          <w:sz w:val="32"/>
          <w:szCs w:val="32"/>
          <w14:textFill>
            <w14:solidFill>
              <w14:schemeClr w14:val="tx1"/>
            </w14:solidFill>
          </w14:textFill>
        </w:rPr>
        <w:t>三公</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经费</w:t>
      </w:r>
      <w:r>
        <w:rPr>
          <w:rFonts w:hint="eastAsia" w:ascii="仿宋" w:hAnsi="仿宋" w:eastAsia="仿宋"/>
          <w:color w:val="000000" w:themeColor="text1"/>
          <w:sz w:val="32"/>
          <w:szCs w:val="32"/>
          <w14:textFill>
            <w14:solidFill>
              <w14:schemeClr w14:val="tx1"/>
            </w14:solidFill>
          </w14:textFill>
        </w:rPr>
        <w:t>支出决算表</w:t>
      </w:r>
    </w:p>
    <w:p>
      <w:pPr>
        <w:spacing w:line="600" w:lineRule="exact"/>
        <w:ind w:left="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表八：政府性基金预算财政拨款收入支出决算表</w:t>
      </w:r>
    </w:p>
    <w:p>
      <w:pPr>
        <w:spacing w:line="600" w:lineRule="exact"/>
        <w:ind w:firstLine="645"/>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第三部分：</w:t>
      </w:r>
      <w:r>
        <w:rPr>
          <w:rFonts w:hint="eastAsia" w:ascii="仿宋" w:hAnsi="仿宋" w:eastAsia="仿宋"/>
          <w:b/>
          <w:bCs/>
          <w:color w:val="000000" w:themeColor="text1"/>
          <w:sz w:val="32"/>
          <w:szCs w:val="32"/>
          <w14:textFill>
            <w14:solidFill>
              <w14:schemeClr w14:val="tx1"/>
            </w14:solidFill>
          </w14:textFill>
        </w:rPr>
        <w:t>柳州市劳动人事争议仲裁院</w:t>
      </w:r>
      <w:r>
        <w:rPr>
          <w:rFonts w:hint="eastAsia" w:ascii="仿宋" w:hAnsi="仿宋" w:eastAsia="仿宋"/>
          <w:b/>
          <w:color w:val="000000" w:themeColor="text1"/>
          <w:sz w:val="32"/>
          <w:szCs w:val="32"/>
          <w14:textFill>
            <w14:solidFill>
              <w14:schemeClr w14:val="tx1"/>
            </w14:solidFill>
          </w14:textFill>
        </w:rPr>
        <w:t>2020年度部门决算情况说明</w:t>
      </w:r>
    </w:p>
    <w:p>
      <w:pPr>
        <w:autoSpaceDE w:val="0"/>
        <w:autoSpaceDN w:val="0"/>
        <w:adjustRightInd w:val="0"/>
        <w:spacing w:line="600" w:lineRule="exact"/>
        <w:ind w:firstLine="640" w:firstLineChars="200"/>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一、</w:t>
      </w:r>
      <w:r>
        <w:rPr>
          <w:rFonts w:hint="eastAsia" w:ascii="仿宋" w:hAnsi="仿宋" w:eastAsia="仿宋"/>
          <w:color w:val="000000" w:themeColor="text1"/>
          <w:kern w:val="0"/>
          <w:sz w:val="32"/>
          <w:szCs w:val="32"/>
          <w14:textFill>
            <w14:solidFill>
              <w14:schemeClr w14:val="tx1"/>
            </w14:solidFill>
          </w14:textFill>
        </w:rPr>
        <w:t>2020</w:t>
      </w:r>
      <w:r>
        <w:rPr>
          <w:rFonts w:hint="eastAsia" w:ascii="仿宋" w:hAnsi="仿宋" w:eastAsia="仿宋" w:cs="仿宋_GB2312"/>
          <w:color w:val="000000" w:themeColor="text1"/>
          <w:kern w:val="0"/>
          <w:sz w:val="32"/>
          <w:szCs w:val="32"/>
          <w14:textFill>
            <w14:solidFill>
              <w14:schemeClr w14:val="tx1"/>
            </w14:solidFill>
          </w14:textFill>
        </w:rPr>
        <w:t>年度收入支出决算总体情况。</w:t>
      </w:r>
    </w:p>
    <w:p>
      <w:pPr>
        <w:autoSpaceDE w:val="0"/>
        <w:autoSpaceDN w:val="0"/>
        <w:adjustRightInd w:val="0"/>
        <w:spacing w:line="600" w:lineRule="exact"/>
        <w:ind w:firstLine="640" w:firstLineChars="200"/>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二、</w:t>
      </w:r>
      <w:r>
        <w:rPr>
          <w:rFonts w:hint="eastAsia" w:ascii="仿宋" w:hAnsi="仿宋" w:eastAsia="仿宋"/>
          <w:color w:val="000000" w:themeColor="text1"/>
          <w:kern w:val="0"/>
          <w:sz w:val="32"/>
          <w:szCs w:val="32"/>
          <w14:textFill>
            <w14:solidFill>
              <w14:schemeClr w14:val="tx1"/>
            </w14:solidFill>
          </w14:textFill>
        </w:rPr>
        <w:t>2020</w:t>
      </w:r>
      <w:r>
        <w:rPr>
          <w:rFonts w:hint="eastAsia" w:ascii="仿宋" w:hAnsi="仿宋" w:eastAsia="仿宋" w:cs="仿宋_GB2312"/>
          <w:color w:val="000000" w:themeColor="text1"/>
          <w:kern w:val="0"/>
          <w:sz w:val="32"/>
          <w:szCs w:val="32"/>
          <w14:textFill>
            <w14:solidFill>
              <w14:schemeClr w14:val="tx1"/>
            </w14:solidFill>
          </w14:textFill>
        </w:rPr>
        <w:t>年度收入决算情况。</w:t>
      </w:r>
    </w:p>
    <w:p>
      <w:pPr>
        <w:autoSpaceDE w:val="0"/>
        <w:autoSpaceDN w:val="0"/>
        <w:adjustRightInd w:val="0"/>
        <w:spacing w:line="600" w:lineRule="exact"/>
        <w:ind w:firstLine="640" w:firstLineChars="200"/>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三、</w:t>
      </w:r>
      <w:r>
        <w:rPr>
          <w:rFonts w:hint="eastAsia" w:ascii="仿宋" w:hAnsi="仿宋" w:eastAsia="仿宋"/>
          <w:color w:val="000000" w:themeColor="text1"/>
          <w:kern w:val="0"/>
          <w:sz w:val="32"/>
          <w:szCs w:val="32"/>
          <w14:textFill>
            <w14:solidFill>
              <w14:schemeClr w14:val="tx1"/>
            </w14:solidFill>
          </w14:textFill>
        </w:rPr>
        <w:t>2020</w:t>
      </w:r>
      <w:r>
        <w:rPr>
          <w:rFonts w:hint="eastAsia" w:ascii="仿宋" w:hAnsi="仿宋" w:eastAsia="仿宋" w:cs="仿宋_GB2312"/>
          <w:color w:val="000000" w:themeColor="text1"/>
          <w:kern w:val="0"/>
          <w:sz w:val="32"/>
          <w:szCs w:val="32"/>
          <w14:textFill>
            <w14:solidFill>
              <w14:schemeClr w14:val="tx1"/>
            </w14:solidFill>
          </w14:textFill>
        </w:rPr>
        <w:t>年度支出决算情况</w:t>
      </w:r>
    </w:p>
    <w:p>
      <w:pPr>
        <w:autoSpaceDE w:val="0"/>
        <w:autoSpaceDN w:val="0"/>
        <w:adjustRightInd w:val="0"/>
        <w:spacing w:line="600" w:lineRule="exact"/>
        <w:ind w:firstLine="640" w:firstLineChars="200"/>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四、</w:t>
      </w:r>
      <w:r>
        <w:rPr>
          <w:rFonts w:hint="eastAsia" w:ascii="仿宋" w:hAnsi="仿宋" w:eastAsia="仿宋"/>
          <w:color w:val="000000" w:themeColor="text1"/>
          <w:kern w:val="0"/>
          <w:sz w:val="32"/>
          <w:szCs w:val="32"/>
          <w14:textFill>
            <w14:solidFill>
              <w14:schemeClr w14:val="tx1"/>
            </w14:solidFill>
          </w14:textFill>
        </w:rPr>
        <w:t>2020</w:t>
      </w:r>
      <w:r>
        <w:rPr>
          <w:rFonts w:hint="eastAsia" w:ascii="仿宋" w:hAnsi="仿宋" w:eastAsia="仿宋" w:cs="仿宋_GB2312"/>
          <w:color w:val="000000" w:themeColor="text1"/>
          <w:kern w:val="0"/>
          <w:sz w:val="32"/>
          <w:szCs w:val="32"/>
          <w14:textFill>
            <w14:solidFill>
              <w14:schemeClr w14:val="tx1"/>
            </w14:solidFill>
          </w14:textFill>
        </w:rPr>
        <w:t>年度财政拨款收入支出决算情况</w:t>
      </w:r>
    </w:p>
    <w:p>
      <w:pPr>
        <w:autoSpaceDE w:val="0"/>
        <w:autoSpaceDN w:val="0"/>
        <w:adjustRightInd w:val="0"/>
        <w:spacing w:line="600" w:lineRule="exact"/>
        <w:ind w:firstLine="640" w:firstLineChars="200"/>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五、</w:t>
      </w:r>
      <w:r>
        <w:rPr>
          <w:rFonts w:hint="eastAsia" w:ascii="仿宋" w:hAnsi="仿宋" w:eastAsia="仿宋"/>
          <w:color w:val="000000" w:themeColor="text1"/>
          <w:kern w:val="0"/>
          <w:sz w:val="32"/>
          <w:szCs w:val="32"/>
          <w14:textFill>
            <w14:solidFill>
              <w14:schemeClr w14:val="tx1"/>
            </w14:solidFill>
          </w14:textFill>
        </w:rPr>
        <w:t>2020</w:t>
      </w:r>
      <w:r>
        <w:rPr>
          <w:rFonts w:hint="eastAsia" w:ascii="仿宋" w:hAnsi="仿宋" w:eastAsia="仿宋" w:cs="仿宋_GB2312"/>
          <w:color w:val="000000" w:themeColor="text1"/>
          <w:kern w:val="0"/>
          <w:sz w:val="32"/>
          <w:szCs w:val="32"/>
          <w14:textFill>
            <w14:solidFill>
              <w14:schemeClr w14:val="tx1"/>
            </w14:solidFill>
          </w14:textFill>
        </w:rPr>
        <w:t>年度一般公共预算财政拨款支出决算情况</w:t>
      </w:r>
    </w:p>
    <w:p>
      <w:pPr>
        <w:autoSpaceDE w:val="0"/>
        <w:autoSpaceDN w:val="0"/>
        <w:adjustRightInd w:val="0"/>
        <w:spacing w:line="600" w:lineRule="exact"/>
        <w:ind w:firstLine="640" w:firstLineChars="200"/>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六、</w:t>
      </w:r>
      <w:r>
        <w:rPr>
          <w:rFonts w:hint="eastAsia" w:ascii="仿宋" w:hAnsi="仿宋" w:eastAsia="仿宋"/>
          <w:color w:val="000000" w:themeColor="text1"/>
          <w:kern w:val="0"/>
          <w:sz w:val="32"/>
          <w:szCs w:val="32"/>
          <w14:textFill>
            <w14:solidFill>
              <w14:schemeClr w14:val="tx1"/>
            </w14:solidFill>
          </w14:textFill>
        </w:rPr>
        <w:t>2020</w:t>
      </w:r>
      <w:r>
        <w:rPr>
          <w:rFonts w:hint="eastAsia" w:ascii="仿宋" w:hAnsi="仿宋" w:eastAsia="仿宋" w:cs="仿宋_GB2312"/>
          <w:color w:val="000000" w:themeColor="text1"/>
          <w:kern w:val="0"/>
          <w:sz w:val="32"/>
          <w:szCs w:val="32"/>
          <w14:textFill>
            <w14:solidFill>
              <w14:schemeClr w14:val="tx1"/>
            </w14:solidFill>
          </w14:textFill>
        </w:rPr>
        <w:t>年度一般公共预算财政拨款基本支出决算情况</w:t>
      </w:r>
    </w:p>
    <w:p>
      <w:pPr>
        <w:autoSpaceDE w:val="0"/>
        <w:autoSpaceDN w:val="0"/>
        <w:adjustRightInd w:val="0"/>
        <w:spacing w:line="600" w:lineRule="exact"/>
        <w:ind w:firstLine="640" w:firstLineChars="200"/>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七、</w:t>
      </w:r>
      <w:r>
        <w:rPr>
          <w:rFonts w:hint="eastAsia" w:ascii="仿宋" w:hAnsi="仿宋" w:eastAsia="仿宋"/>
          <w:color w:val="000000" w:themeColor="text1"/>
          <w:kern w:val="0"/>
          <w:sz w:val="32"/>
          <w:szCs w:val="32"/>
          <w14:textFill>
            <w14:solidFill>
              <w14:schemeClr w14:val="tx1"/>
            </w14:solidFill>
          </w14:textFill>
        </w:rPr>
        <w:t>2020</w:t>
      </w:r>
      <w:r>
        <w:rPr>
          <w:rFonts w:hint="eastAsia" w:ascii="仿宋" w:hAnsi="仿宋" w:eastAsia="仿宋" w:cs="仿宋_GB2312"/>
          <w:color w:val="000000" w:themeColor="text1"/>
          <w:kern w:val="0"/>
          <w:sz w:val="32"/>
          <w:szCs w:val="32"/>
          <w14:textFill>
            <w14:solidFill>
              <w14:schemeClr w14:val="tx1"/>
            </w14:solidFill>
          </w14:textFill>
        </w:rPr>
        <w:t>年度一般公共预算财政拨款“三公”经费支出决算情况</w:t>
      </w:r>
    </w:p>
    <w:p>
      <w:pPr>
        <w:autoSpaceDE w:val="0"/>
        <w:autoSpaceDN w:val="0"/>
        <w:adjustRightInd w:val="0"/>
        <w:spacing w:line="600" w:lineRule="exact"/>
        <w:ind w:firstLine="640" w:firstLineChars="200"/>
        <w:jc w:val="left"/>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八、</w:t>
      </w:r>
      <w:r>
        <w:rPr>
          <w:rFonts w:hint="eastAsia" w:ascii="仿宋" w:hAnsi="仿宋" w:eastAsia="仿宋"/>
          <w:color w:val="000000" w:themeColor="text1"/>
          <w:kern w:val="0"/>
          <w:sz w:val="32"/>
          <w:szCs w:val="32"/>
          <w14:textFill>
            <w14:solidFill>
              <w14:schemeClr w14:val="tx1"/>
            </w14:solidFill>
          </w14:textFill>
        </w:rPr>
        <w:t>2020</w:t>
      </w:r>
      <w:r>
        <w:rPr>
          <w:rFonts w:hint="eastAsia" w:ascii="仿宋" w:hAnsi="仿宋" w:eastAsia="仿宋" w:cs="仿宋_GB2312"/>
          <w:bCs/>
          <w:color w:val="000000" w:themeColor="text1"/>
          <w:kern w:val="0"/>
          <w:sz w:val="32"/>
          <w:szCs w:val="32"/>
          <w14:textFill>
            <w14:solidFill>
              <w14:schemeClr w14:val="tx1"/>
            </w14:solidFill>
          </w14:textFill>
        </w:rPr>
        <w:t xml:space="preserve"> 年度政府性基金预算财政拨款收入支出决算情况</w:t>
      </w:r>
    </w:p>
    <w:p>
      <w:pPr>
        <w:autoSpaceDE w:val="0"/>
        <w:autoSpaceDN w:val="0"/>
        <w:adjustRightInd w:val="0"/>
        <w:spacing w:line="600" w:lineRule="exact"/>
        <w:ind w:firstLine="640" w:firstLineChars="200"/>
        <w:jc w:val="left"/>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九、</w:t>
      </w:r>
      <w:r>
        <w:rPr>
          <w:rFonts w:hint="eastAsia" w:ascii="仿宋" w:hAnsi="仿宋" w:eastAsia="仿宋"/>
          <w:color w:val="000000" w:themeColor="text1"/>
          <w:kern w:val="0"/>
          <w:sz w:val="32"/>
          <w:szCs w:val="32"/>
          <w14:textFill>
            <w14:solidFill>
              <w14:schemeClr w14:val="tx1"/>
            </w14:solidFill>
          </w14:textFill>
        </w:rPr>
        <w:t>2020</w:t>
      </w:r>
      <w:r>
        <w:rPr>
          <w:rFonts w:hint="eastAsia" w:ascii="仿宋" w:hAnsi="仿宋" w:eastAsia="仿宋" w:cs="仿宋_GB2312"/>
          <w:bCs/>
          <w:color w:val="000000" w:themeColor="text1"/>
          <w:kern w:val="0"/>
          <w:sz w:val="32"/>
          <w:szCs w:val="32"/>
          <w14:textFill>
            <w14:solidFill>
              <w14:schemeClr w14:val="tx1"/>
            </w14:solidFill>
          </w14:textFill>
        </w:rPr>
        <w:t xml:space="preserve"> 年度预算绩效情况说明</w:t>
      </w:r>
    </w:p>
    <w:p>
      <w:pPr>
        <w:autoSpaceDE w:val="0"/>
        <w:autoSpaceDN w:val="0"/>
        <w:adjustRightInd w:val="0"/>
        <w:spacing w:line="600" w:lineRule="exact"/>
        <w:ind w:firstLine="640" w:firstLineChars="200"/>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十、其他重要事项的情况说明</w:t>
      </w:r>
    </w:p>
    <w:p>
      <w:pPr>
        <w:spacing w:line="600" w:lineRule="exact"/>
        <w:ind w:firstLine="645"/>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第四部分：名词解释</w:t>
      </w:r>
    </w:p>
    <w:p>
      <w:pPr>
        <w:spacing w:line="560" w:lineRule="exact"/>
        <w:ind w:firstLine="646"/>
        <w:rPr>
          <w:rFonts w:ascii="仿宋" w:hAnsi="仿宋" w:eastAsia="仿宋"/>
          <w:b/>
          <w:color w:val="000000" w:themeColor="text1"/>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br w:type="page"/>
      </w:r>
      <w:r>
        <w:rPr>
          <w:rFonts w:hint="eastAsia" w:ascii="方正小标宋简体" w:hAnsi="黑体" w:eastAsia="方正小标宋简体"/>
          <w:color w:val="000000" w:themeColor="text1"/>
          <w:sz w:val="32"/>
          <w:szCs w:val="32"/>
          <w14:textFill>
            <w14:solidFill>
              <w14:schemeClr w14:val="tx1"/>
            </w14:solidFill>
          </w14:textFill>
        </w:rPr>
        <w:t>第一部分：柳州市劳动人事争议仲裁院概况</w:t>
      </w:r>
    </w:p>
    <w:p>
      <w:pPr>
        <w:spacing w:line="560" w:lineRule="exact"/>
        <w:ind w:firstLine="64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一、主要职能</w:t>
      </w:r>
    </w:p>
    <w:p>
      <w:pPr>
        <w:spacing w:line="560" w:lineRule="exact"/>
        <w:ind w:firstLine="640" w:firstLineChars="200"/>
        <w:rPr>
          <w:rFonts w:eastAsia="仿宋_GB2312"/>
          <w:bCs/>
          <w:color w:val="000000" w:themeColor="text1"/>
          <w:sz w:val="32"/>
          <w:szCs w:val="32"/>
          <w14:textFill>
            <w14:solidFill>
              <w14:schemeClr w14:val="tx1"/>
            </w14:solidFill>
          </w14:textFill>
        </w:rPr>
      </w:pPr>
      <w:r>
        <w:rPr>
          <w:rFonts w:hint="eastAsia" w:hAnsi="仿宋" w:eastAsia="仿宋_GB2312" w:cs="仿宋_GB2312"/>
          <w:color w:val="000000" w:themeColor="text1"/>
          <w:sz w:val="32"/>
          <w:szCs w:val="32"/>
          <w14:textFill>
            <w14:solidFill>
              <w14:schemeClr w14:val="tx1"/>
            </w14:solidFill>
          </w14:textFill>
        </w:rPr>
        <w:t>（一）</w:t>
      </w:r>
      <w:r>
        <w:rPr>
          <w:rFonts w:hint="eastAsia" w:hAnsi="仿宋" w:eastAsia="仿宋_GB2312"/>
          <w:bCs/>
          <w:color w:val="000000" w:themeColor="text1"/>
          <w:sz w:val="32"/>
          <w:szCs w:val="32"/>
          <w14:textFill>
            <w14:solidFill>
              <w14:schemeClr w14:val="tx1"/>
            </w14:solidFill>
          </w14:textFill>
        </w:rPr>
        <w:t>负责市劳动人事争议仲裁委员会的日常工作，依法处理市区用人单位与劳动者发生的劳动人事争议案件。</w:t>
      </w:r>
    </w:p>
    <w:p>
      <w:pPr>
        <w:spacing w:line="560" w:lineRule="exact"/>
        <w:ind w:firstLine="640" w:firstLineChars="200"/>
        <w:rPr>
          <w:rFonts w:eastAsia="仿宋_GB2312"/>
          <w:bCs/>
          <w:color w:val="000000" w:themeColor="text1"/>
          <w:sz w:val="32"/>
          <w:szCs w:val="32"/>
          <w14:textFill>
            <w14:solidFill>
              <w14:schemeClr w14:val="tx1"/>
            </w14:solidFill>
          </w14:textFill>
        </w:rPr>
      </w:pPr>
      <w:r>
        <w:rPr>
          <w:rFonts w:hint="eastAsia" w:hAnsi="仿宋" w:eastAsia="仿宋_GB2312"/>
          <w:bCs/>
          <w:color w:val="000000" w:themeColor="text1"/>
          <w:sz w:val="32"/>
          <w:szCs w:val="32"/>
          <w14:textFill>
            <w14:solidFill>
              <w14:schemeClr w14:val="tx1"/>
            </w14:solidFill>
          </w14:textFill>
        </w:rPr>
        <w:t>（二）根据市劳动人事争议仲裁委员会的授权，负责仲裁员的培训、考核、任免工作，组建案件所需的仲裁庭。</w:t>
      </w:r>
    </w:p>
    <w:p>
      <w:pPr>
        <w:spacing w:line="560" w:lineRule="exact"/>
        <w:ind w:firstLine="640" w:firstLineChars="200"/>
        <w:rPr>
          <w:rFonts w:eastAsia="仿宋_GB2312"/>
          <w:bCs/>
          <w:color w:val="000000" w:themeColor="text1"/>
          <w:sz w:val="32"/>
          <w:szCs w:val="32"/>
          <w14:textFill>
            <w14:solidFill>
              <w14:schemeClr w14:val="tx1"/>
            </w14:solidFill>
          </w14:textFill>
        </w:rPr>
      </w:pPr>
      <w:r>
        <w:rPr>
          <w:rFonts w:hint="eastAsia" w:hAnsi="仿宋" w:eastAsia="仿宋_GB2312"/>
          <w:bCs/>
          <w:color w:val="000000" w:themeColor="text1"/>
          <w:sz w:val="32"/>
          <w:szCs w:val="32"/>
          <w14:textFill>
            <w14:solidFill>
              <w14:schemeClr w14:val="tx1"/>
            </w14:solidFill>
          </w14:textFill>
        </w:rPr>
        <w:t>（三）承办劳动者或用人单位有关劳动人事争议预防和处理方面的法律、法规、政策咨询，对用人单位及其职工开展劳动人事争议预防和处理方面的法律、法规、政策知识培训，指导用人单位依法用工，引导劳动者依法维权。</w:t>
      </w:r>
    </w:p>
    <w:p>
      <w:pPr>
        <w:spacing w:line="560" w:lineRule="exact"/>
        <w:ind w:firstLine="640" w:firstLineChars="200"/>
        <w:rPr>
          <w:rFonts w:eastAsia="仿宋_GB2312"/>
          <w:bCs/>
          <w:color w:val="000000" w:themeColor="text1"/>
          <w:sz w:val="32"/>
          <w:szCs w:val="32"/>
          <w14:textFill>
            <w14:solidFill>
              <w14:schemeClr w14:val="tx1"/>
            </w14:solidFill>
          </w14:textFill>
        </w:rPr>
      </w:pPr>
      <w:r>
        <w:rPr>
          <w:rFonts w:hint="eastAsia" w:hAnsi="仿宋" w:eastAsia="仿宋_GB2312"/>
          <w:bCs/>
          <w:color w:val="000000" w:themeColor="text1"/>
          <w:sz w:val="32"/>
          <w:szCs w:val="32"/>
          <w14:textFill>
            <w14:solidFill>
              <w14:schemeClr w14:val="tx1"/>
            </w14:solidFill>
          </w14:textFill>
        </w:rPr>
        <w:t>（四）承担劳动人事争议仲裁与基层调解组织调解衔接工作，参与协调和处理涉及人力资源和社会保障突发事件，协助指导县区劳动人事争议调解委员会和劳动人事争议仲裁机构开展工作。</w:t>
      </w:r>
    </w:p>
    <w:p>
      <w:pPr>
        <w:spacing w:line="560" w:lineRule="exact"/>
        <w:ind w:firstLine="640" w:firstLineChars="200"/>
        <w:rPr>
          <w:rFonts w:eastAsia="仿宋_GB2312"/>
          <w:bCs/>
          <w:color w:val="000000" w:themeColor="text1"/>
          <w:sz w:val="32"/>
          <w:szCs w:val="32"/>
          <w14:textFill>
            <w14:solidFill>
              <w14:schemeClr w14:val="tx1"/>
            </w14:solidFill>
          </w14:textFill>
        </w:rPr>
      </w:pPr>
      <w:r>
        <w:rPr>
          <w:rFonts w:hint="eastAsia" w:hAnsi="仿宋" w:eastAsia="仿宋_GB2312"/>
          <w:bCs/>
          <w:color w:val="000000" w:themeColor="text1"/>
          <w:sz w:val="32"/>
          <w:szCs w:val="32"/>
          <w14:textFill>
            <w14:solidFill>
              <w14:schemeClr w14:val="tx1"/>
            </w14:solidFill>
          </w14:textFill>
        </w:rPr>
        <w:t>（五）负责管理劳动人事争议仲裁机构的文书、档案、印鉴及信息统计。</w:t>
      </w:r>
    </w:p>
    <w:p>
      <w:pPr>
        <w:spacing w:line="560" w:lineRule="exact"/>
        <w:ind w:firstLine="640" w:firstLineChars="200"/>
        <w:rPr>
          <w:rFonts w:eastAsia="仿宋_GB2312"/>
          <w:bCs/>
          <w:color w:val="000000" w:themeColor="text1"/>
          <w:sz w:val="32"/>
          <w:szCs w:val="32"/>
          <w14:textFill>
            <w14:solidFill>
              <w14:schemeClr w14:val="tx1"/>
            </w14:solidFill>
          </w14:textFill>
        </w:rPr>
      </w:pPr>
      <w:r>
        <w:rPr>
          <w:rFonts w:hint="eastAsia" w:hAnsi="仿宋" w:eastAsia="仿宋_GB2312"/>
          <w:bCs/>
          <w:color w:val="000000" w:themeColor="text1"/>
          <w:sz w:val="32"/>
          <w:szCs w:val="32"/>
          <w14:textFill>
            <w14:solidFill>
              <w14:schemeClr w14:val="tx1"/>
            </w14:solidFill>
          </w14:textFill>
        </w:rPr>
        <w:t>（六）承担劳动人事争议仲裁与诉讼衔接工作。</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hAnsi="仿宋" w:eastAsia="仿宋_GB2312"/>
          <w:bCs/>
          <w:color w:val="000000" w:themeColor="text1"/>
          <w:sz w:val="32"/>
          <w:szCs w:val="32"/>
          <w14:textFill>
            <w14:solidFill>
              <w14:schemeClr w14:val="tx1"/>
            </w14:solidFill>
          </w14:textFill>
        </w:rPr>
        <w:t>（七）</w:t>
      </w:r>
      <w:r>
        <w:rPr>
          <w:rFonts w:hint="eastAsia" w:hAnsi="仿宋" w:eastAsia="仿宋_GB2312"/>
          <w:color w:val="000000" w:themeColor="text1"/>
          <w:sz w:val="32"/>
          <w:szCs w:val="32"/>
          <w14:textFill>
            <w14:solidFill>
              <w14:schemeClr w14:val="tx1"/>
            </w14:solidFill>
          </w14:textFill>
        </w:rPr>
        <w:t>完成主管部门交办的其他任务。</w:t>
      </w:r>
    </w:p>
    <w:p>
      <w:pPr>
        <w:spacing w:line="560" w:lineRule="exact"/>
        <w:ind w:firstLine="64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二、单位构成</w:t>
      </w:r>
    </w:p>
    <w:p>
      <w:pPr>
        <w:pStyle w:val="5"/>
        <w:spacing w:before="0" w:beforeAutospacing="0" w:after="0" w:afterAutospacing="0" w:line="560" w:lineRule="exact"/>
        <w:ind w:firstLine="640" w:firstLineChars="200"/>
        <w:jc w:val="both"/>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我单位是市人力资源和社会保障局管理的副处级公益一类</w:t>
      </w:r>
      <w:r>
        <w:rPr>
          <w:rFonts w:hint="eastAsia" w:ascii="仿宋" w:hAnsi="仿宋" w:eastAsia="仿宋" w:cs="仿宋_GB2312"/>
          <w:color w:val="000000" w:themeColor="text1"/>
          <w:sz w:val="32"/>
          <w:szCs w:val="32"/>
          <w14:textFill>
            <w14:solidFill>
              <w14:schemeClr w14:val="tx1"/>
            </w14:solidFill>
          </w14:textFill>
        </w:rPr>
        <w:t>全额拨款</w:t>
      </w:r>
      <w:r>
        <w:rPr>
          <w:rFonts w:hint="eastAsia" w:ascii="仿宋" w:hAnsi="仿宋" w:eastAsia="仿宋"/>
          <w:color w:val="000000" w:themeColor="text1"/>
          <w:sz w:val="32"/>
          <w:szCs w:val="32"/>
          <w14:textFill>
            <w14:solidFill>
              <w14:schemeClr w14:val="tx1"/>
            </w14:solidFill>
          </w14:textFill>
        </w:rPr>
        <w:t>事业单位，截止2020年末，我单位实有人数34人。其中：在编人员10人，编外控制数人员20人，公益性岗位人数4人。</w:t>
      </w:r>
    </w:p>
    <w:p>
      <w:pPr>
        <w:pStyle w:val="5"/>
        <w:spacing w:before="0" w:beforeAutospacing="0" w:after="0" w:afterAutospacing="0" w:line="560" w:lineRule="exact"/>
        <w:jc w:val="both"/>
        <w:rPr>
          <w:rFonts w:ascii="仿宋" w:hAnsi="仿宋" w:eastAsia="仿宋"/>
          <w:color w:val="000000" w:themeColor="text1"/>
          <w:sz w:val="32"/>
          <w:szCs w:val="32"/>
          <w14:textFill>
            <w14:solidFill>
              <w14:schemeClr w14:val="tx1"/>
            </w14:solidFill>
          </w14:textFill>
        </w:rPr>
      </w:pPr>
      <w:r>
        <w:rPr>
          <w:rFonts w:hint="eastAsia" w:ascii="方正小标宋简体" w:hAnsi="黑体" w:eastAsia="方正小标宋简体"/>
          <w:color w:val="000000" w:themeColor="text1"/>
          <w:sz w:val="32"/>
          <w:szCs w:val="32"/>
          <w14:textFill>
            <w14:solidFill>
              <w14:schemeClr w14:val="tx1"/>
            </w14:solidFill>
          </w14:textFill>
        </w:rPr>
        <w:t xml:space="preserve">    第二部分：柳州市劳动人事争议仲裁院 2020年部门决算报表</w:t>
      </w:r>
    </w:p>
    <w:p>
      <w:pPr>
        <w:spacing w:line="560" w:lineRule="exac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详见附表。</w:t>
      </w:r>
    </w:p>
    <w:p>
      <w:pPr>
        <w:spacing w:line="560" w:lineRule="exact"/>
        <w:ind w:firstLine="645"/>
        <w:rPr>
          <w:rFonts w:ascii="仿宋" w:hAnsi="仿宋" w:eastAsia="仿宋"/>
          <w:color w:val="000000" w:themeColor="text1"/>
          <w:sz w:val="32"/>
          <w:szCs w:val="32"/>
          <w14:textFill>
            <w14:solidFill>
              <w14:schemeClr w14:val="tx1"/>
            </w14:solidFill>
          </w14:textFill>
        </w:rPr>
      </w:pPr>
      <w:r>
        <w:rPr>
          <w:rFonts w:hint="eastAsia" w:ascii="方正小标宋简体" w:hAnsi="黑体" w:eastAsia="方正小标宋简体"/>
          <w:color w:val="000000" w:themeColor="text1"/>
          <w:sz w:val="32"/>
          <w:szCs w:val="32"/>
          <w14:textFill>
            <w14:solidFill>
              <w14:schemeClr w14:val="tx1"/>
            </w14:solidFill>
          </w14:textFill>
        </w:rPr>
        <w:t>第三部分：柳州市劳动人事争议仲裁院2020年度部门决算情况说明</w:t>
      </w:r>
    </w:p>
    <w:p>
      <w:pPr>
        <w:spacing w:line="560" w:lineRule="exact"/>
        <w:ind w:firstLine="646"/>
        <w:rPr>
          <w:rFonts w:ascii="仿宋" w:hAnsi="仿宋" w:eastAsia="仿宋" w:cs="宋体"/>
          <w:b/>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一、2020年度收入支出决算总体情况</w:t>
      </w:r>
    </w:p>
    <w:p>
      <w:pPr>
        <w:spacing w:line="560" w:lineRule="exac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    2020年度收入总计</w:t>
      </w:r>
      <w:r>
        <w:rPr>
          <w:rFonts w:ascii="仿宋" w:hAnsi="仿宋" w:eastAsia="仿宋" w:cs="宋体"/>
          <w:color w:val="000000" w:themeColor="text1"/>
          <w:kern w:val="0"/>
          <w:sz w:val="32"/>
          <w:szCs w:val="32"/>
          <w14:textFill>
            <w14:solidFill>
              <w14:schemeClr w14:val="tx1"/>
            </w14:solidFill>
          </w14:textFill>
        </w:rPr>
        <w:t>392.25</w:t>
      </w:r>
      <w:r>
        <w:rPr>
          <w:rFonts w:hint="eastAsia" w:ascii="仿宋" w:hAnsi="仿宋" w:eastAsia="仿宋" w:cs="宋体"/>
          <w:color w:val="000000" w:themeColor="text1"/>
          <w:kern w:val="0"/>
          <w:sz w:val="32"/>
          <w:szCs w:val="32"/>
          <w14:textFill>
            <w14:solidFill>
              <w14:schemeClr w14:val="tx1"/>
            </w14:solidFill>
          </w14:textFill>
        </w:rPr>
        <w:t>万元，支出总计</w:t>
      </w:r>
      <w:r>
        <w:rPr>
          <w:rFonts w:ascii="仿宋" w:hAnsi="仿宋" w:eastAsia="仿宋" w:cs="宋体"/>
          <w:color w:val="000000" w:themeColor="text1"/>
          <w:kern w:val="0"/>
          <w:sz w:val="32"/>
          <w:szCs w:val="32"/>
          <w14:textFill>
            <w14:solidFill>
              <w14:schemeClr w14:val="tx1"/>
            </w14:solidFill>
          </w14:textFill>
        </w:rPr>
        <w:t>392.25</w:t>
      </w:r>
      <w:r>
        <w:rPr>
          <w:rFonts w:hint="eastAsia" w:ascii="仿宋" w:hAnsi="仿宋" w:eastAsia="仿宋" w:cs="宋体"/>
          <w:color w:val="000000" w:themeColor="text1"/>
          <w:kern w:val="0"/>
          <w:sz w:val="32"/>
          <w:szCs w:val="32"/>
          <w14:textFill>
            <w14:solidFill>
              <w14:schemeClr w14:val="tx1"/>
            </w14:solidFill>
          </w14:textFill>
        </w:rPr>
        <w:t>万元，与2019年相比，收、支分别增加59.76万元，均增长17.97%；</w:t>
      </w:r>
    </w:p>
    <w:p>
      <w:pPr>
        <w:spacing w:line="560" w:lineRule="exact"/>
        <w:ind w:firstLine="64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二、2020年度收入决算情况</w:t>
      </w:r>
    </w:p>
    <w:p>
      <w:pPr>
        <w:autoSpaceDE w:val="0"/>
        <w:autoSpaceDN w:val="0"/>
        <w:adjustRightInd w:val="0"/>
        <w:spacing w:line="560" w:lineRule="exact"/>
        <w:ind w:firstLine="640" w:firstLineChars="200"/>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本年收入总计</w:t>
      </w:r>
      <w:r>
        <w:rPr>
          <w:rFonts w:ascii="仿宋" w:hAnsi="仿宋" w:eastAsia="仿宋" w:cs="仿宋_GB2312"/>
          <w:bCs/>
          <w:color w:val="000000" w:themeColor="text1"/>
          <w:kern w:val="0"/>
          <w:sz w:val="32"/>
          <w:szCs w:val="32"/>
          <w14:textFill>
            <w14:solidFill>
              <w14:schemeClr w14:val="tx1"/>
            </w14:solidFill>
          </w14:textFill>
        </w:rPr>
        <w:t>392.25</w:t>
      </w:r>
      <w:r>
        <w:rPr>
          <w:rFonts w:hint="eastAsia" w:ascii="仿宋" w:hAnsi="仿宋" w:eastAsia="仿宋" w:cs="仿宋_GB2312"/>
          <w:bCs/>
          <w:color w:val="000000" w:themeColor="text1"/>
          <w:kern w:val="0"/>
          <w:sz w:val="32"/>
          <w:szCs w:val="32"/>
          <w14:textFill>
            <w14:solidFill>
              <w14:schemeClr w14:val="tx1"/>
            </w14:solidFill>
          </w14:textFill>
        </w:rPr>
        <w:t>万元，其中：一般公共预算财政拨款收入392.25万元；占比100%</w:t>
      </w:r>
      <w:r>
        <w:rPr>
          <w:rFonts w:hint="eastAsia" w:ascii="仿宋" w:eastAsia="仿宋" w:cs="仿宋_GB2312"/>
          <w:bCs/>
          <w:color w:val="000000" w:themeColor="text1"/>
          <w:kern w:val="0"/>
          <w:sz w:val="32"/>
          <w:szCs w:val="32"/>
          <w14:textFill>
            <w14:solidFill>
              <w14:schemeClr w14:val="tx1"/>
            </w14:solidFill>
          </w14:textFill>
        </w:rPr>
        <w:t> </w:t>
      </w:r>
      <w:r>
        <w:rPr>
          <w:rFonts w:hint="eastAsia" w:ascii="仿宋" w:hAnsi="仿宋" w:eastAsia="仿宋" w:cs="仿宋_GB2312"/>
          <w:bCs/>
          <w:color w:val="000000" w:themeColor="text1"/>
          <w:kern w:val="0"/>
          <w:sz w:val="32"/>
          <w:szCs w:val="32"/>
          <w14:textFill>
            <w14:solidFill>
              <w14:schemeClr w14:val="tx1"/>
            </w14:solidFill>
          </w14:textFill>
        </w:rPr>
        <w:t>；政府基金预算财政拨款收入0万元；占比0%；上级补助收入0万元，占比0%；事业收入0万元，占比0%；事业单位经营收入0万元，占比0%；其他收入0万元，占比0%。</w:t>
      </w:r>
    </w:p>
    <w:p>
      <w:pPr>
        <w:spacing w:line="560" w:lineRule="exact"/>
        <w:ind w:firstLine="64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三、2020年度支出决算情况</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本年支出合计</w:t>
      </w:r>
      <w:r>
        <w:rPr>
          <w:rFonts w:ascii="仿宋" w:hAnsi="仿宋" w:eastAsia="仿宋" w:cs="仿宋_GB2312"/>
          <w:bCs/>
          <w:color w:val="000000" w:themeColor="text1"/>
          <w:kern w:val="0"/>
          <w:sz w:val="32"/>
          <w:szCs w:val="32"/>
          <w14:textFill>
            <w14:solidFill>
              <w14:schemeClr w14:val="tx1"/>
            </w14:solidFill>
          </w14:textFill>
        </w:rPr>
        <w:t>392.25</w:t>
      </w:r>
      <w:r>
        <w:rPr>
          <w:rFonts w:hint="eastAsia" w:ascii="仿宋" w:hAnsi="仿宋" w:eastAsia="仿宋" w:cs="仿宋_GB2312"/>
          <w:bCs/>
          <w:color w:val="000000" w:themeColor="text1"/>
          <w:kern w:val="0"/>
          <w:sz w:val="32"/>
          <w:szCs w:val="32"/>
          <w14:textFill>
            <w14:solidFill>
              <w14:schemeClr w14:val="tx1"/>
            </w14:solidFill>
          </w14:textFill>
        </w:rPr>
        <w:t>万元，其中：基本支出206.18万元，占 52.56%；项目支出186.07万元，占47.44%；上缴上级支出0万元，占比0%；经营支出0万元，占比0%。</w:t>
      </w:r>
    </w:p>
    <w:p>
      <w:pPr>
        <w:spacing w:line="560" w:lineRule="exact"/>
        <w:ind w:firstLine="64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四、2020年度财政拨款收入支出决算情况</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 xml:space="preserve"> 本部门2020年度财政拨款收、支总决算</w:t>
      </w:r>
      <w:r>
        <w:rPr>
          <w:rFonts w:ascii="仿宋" w:hAnsi="仿宋" w:eastAsia="仿宋" w:cs="仿宋_GB2312"/>
          <w:bCs/>
          <w:color w:val="000000" w:themeColor="text1"/>
          <w:kern w:val="0"/>
          <w:sz w:val="32"/>
          <w:szCs w:val="32"/>
          <w14:textFill>
            <w14:solidFill>
              <w14:schemeClr w14:val="tx1"/>
            </w14:solidFill>
          </w14:textFill>
        </w:rPr>
        <w:t>392.25</w:t>
      </w:r>
      <w:r>
        <w:rPr>
          <w:rFonts w:hint="eastAsia" w:ascii="仿宋" w:hAnsi="仿宋" w:eastAsia="仿宋" w:cs="仿宋_GB2312"/>
          <w:bCs/>
          <w:color w:val="000000" w:themeColor="text1"/>
          <w:kern w:val="0"/>
          <w:sz w:val="32"/>
          <w:szCs w:val="32"/>
          <w14:textFill>
            <w14:solidFill>
              <w14:schemeClr w14:val="tx1"/>
            </w14:solidFill>
          </w14:textFill>
        </w:rPr>
        <w:t>万元、</w:t>
      </w:r>
      <w:r>
        <w:rPr>
          <w:rFonts w:ascii="仿宋" w:hAnsi="仿宋" w:eastAsia="仿宋" w:cs="仿宋_GB2312"/>
          <w:bCs/>
          <w:color w:val="000000" w:themeColor="text1"/>
          <w:kern w:val="0"/>
          <w:sz w:val="32"/>
          <w:szCs w:val="32"/>
          <w14:textFill>
            <w14:solidFill>
              <w14:schemeClr w14:val="tx1"/>
            </w14:solidFill>
          </w14:textFill>
        </w:rPr>
        <w:t>392.25</w:t>
      </w:r>
      <w:r>
        <w:rPr>
          <w:rFonts w:hint="eastAsia" w:ascii="仿宋" w:hAnsi="仿宋" w:eastAsia="仿宋" w:cs="仿宋_GB2312"/>
          <w:bCs/>
          <w:color w:val="000000" w:themeColor="text1"/>
          <w:kern w:val="0"/>
          <w:sz w:val="32"/>
          <w:szCs w:val="32"/>
          <w14:textFill>
            <w14:solidFill>
              <w14:schemeClr w14:val="tx1"/>
            </w14:solidFill>
          </w14:textFill>
        </w:rPr>
        <w:t>万元。与2019年相比，财政拨款收、支总计均增加59.76万元，增长17.97%。</w:t>
      </w:r>
    </w:p>
    <w:p>
      <w:pPr>
        <w:spacing w:line="560" w:lineRule="exact"/>
        <w:ind w:firstLine="64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五、2020年度一般公共预算财政拨款支出决算情况</w:t>
      </w:r>
    </w:p>
    <w:p>
      <w:pPr>
        <w:autoSpaceDE w:val="0"/>
        <w:autoSpaceDN w:val="0"/>
        <w:adjustRightInd w:val="0"/>
        <w:spacing w:line="560" w:lineRule="exact"/>
        <w:ind w:firstLine="640" w:firstLineChars="200"/>
        <w:rPr>
          <w:rFonts w:ascii="楷体" w:hAnsi="楷体" w:eastAsia="楷体" w:cs="仿宋_GB2312"/>
          <w:bCs/>
          <w:color w:val="000000" w:themeColor="text1"/>
          <w:kern w:val="0"/>
          <w:sz w:val="32"/>
          <w:szCs w:val="32"/>
          <w14:textFill>
            <w14:solidFill>
              <w14:schemeClr w14:val="tx1"/>
            </w14:solidFill>
          </w14:textFill>
        </w:rPr>
      </w:pPr>
      <w:r>
        <w:rPr>
          <w:rFonts w:hint="eastAsia" w:ascii="楷体" w:hAnsi="楷体" w:eastAsia="楷体" w:cs="仿宋_GB2312"/>
          <w:bCs/>
          <w:color w:val="000000" w:themeColor="text1"/>
          <w:kern w:val="0"/>
          <w:sz w:val="32"/>
          <w:szCs w:val="32"/>
          <w14:textFill>
            <w14:solidFill>
              <w14:schemeClr w14:val="tx1"/>
            </w14:solidFill>
          </w14:textFill>
        </w:rPr>
        <w:t xml:space="preserve">（一）财政拨款支出决算情况。 </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部门2020年度财政拨款支出</w:t>
      </w:r>
      <w:r>
        <w:rPr>
          <w:rFonts w:ascii="仿宋" w:hAnsi="仿宋" w:eastAsia="仿宋" w:cs="仿宋_GB2312"/>
          <w:bCs/>
          <w:color w:val="000000" w:themeColor="text1"/>
          <w:kern w:val="0"/>
          <w:sz w:val="32"/>
          <w:szCs w:val="32"/>
          <w14:textFill>
            <w14:solidFill>
              <w14:schemeClr w14:val="tx1"/>
            </w14:solidFill>
          </w14:textFill>
        </w:rPr>
        <w:t>392.25</w:t>
      </w:r>
      <w:r>
        <w:rPr>
          <w:rFonts w:hint="eastAsia" w:ascii="仿宋" w:hAnsi="仿宋" w:eastAsia="仿宋" w:cs="仿宋_GB2312"/>
          <w:bCs/>
          <w:color w:val="000000" w:themeColor="text1"/>
          <w:kern w:val="0"/>
          <w:sz w:val="32"/>
          <w:szCs w:val="32"/>
          <w14:textFill>
            <w14:solidFill>
              <w14:schemeClr w14:val="tx1"/>
            </w14:solidFill>
          </w14:textFill>
        </w:rPr>
        <w:t>万元，占本年支出合计的100%。与2019年相比，财政拨款支出增加59.76万元，增长17.97%。</w:t>
      </w:r>
    </w:p>
    <w:p>
      <w:pPr>
        <w:autoSpaceDE w:val="0"/>
        <w:autoSpaceDN w:val="0"/>
        <w:adjustRightInd w:val="0"/>
        <w:spacing w:line="560" w:lineRule="exact"/>
        <w:ind w:firstLine="640" w:firstLineChars="200"/>
        <w:rPr>
          <w:rFonts w:ascii="楷体" w:hAnsi="楷体" w:eastAsia="楷体" w:cs="仿宋_GB2312"/>
          <w:bCs/>
          <w:color w:val="000000" w:themeColor="text1"/>
          <w:kern w:val="0"/>
          <w:sz w:val="32"/>
          <w:szCs w:val="32"/>
          <w14:textFill>
            <w14:solidFill>
              <w14:schemeClr w14:val="tx1"/>
            </w14:solidFill>
          </w14:textFill>
        </w:rPr>
      </w:pPr>
      <w:r>
        <w:rPr>
          <w:rFonts w:hint="eastAsia" w:ascii="楷体" w:hAnsi="楷体" w:eastAsia="楷体" w:cs="仿宋_GB2312"/>
          <w:bCs/>
          <w:color w:val="000000" w:themeColor="text1"/>
          <w:kern w:val="0"/>
          <w:sz w:val="32"/>
          <w:szCs w:val="32"/>
          <w14:textFill>
            <w14:solidFill>
              <w14:schemeClr w14:val="tx1"/>
            </w14:solidFill>
          </w14:textFill>
        </w:rPr>
        <w:t>（二）财政拨款支出决算结构情况。</w:t>
      </w:r>
    </w:p>
    <w:p>
      <w:pPr>
        <w:autoSpaceDE w:val="0"/>
        <w:autoSpaceDN w:val="0"/>
        <w:adjustRightInd w:val="0"/>
        <w:spacing w:line="560" w:lineRule="exact"/>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 xml:space="preserve">     2020年度财政拨款支出392.25万元，主要用于以下方面：社会保障和就业（类）支出364.49万元，占92.92%；卫生健康支出14.05万元，占3.58%；住房保障（类）支出13.71万元，占3.50%.</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楷体" w:hAnsi="楷体" w:eastAsia="楷体" w:cs="仿宋_GB2312"/>
          <w:bCs/>
          <w:color w:val="000000" w:themeColor="text1"/>
          <w:kern w:val="0"/>
          <w:sz w:val="32"/>
          <w:szCs w:val="32"/>
          <w14:textFill>
            <w14:solidFill>
              <w14:schemeClr w14:val="tx1"/>
            </w14:solidFill>
          </w14:textFill>
        </w:rPr>
        <w:t>（三）财政拨款支出决算具体情况。</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2020年度财政拨款支出年初预算为349.79万元，支出决算为392.25万元，完成年初预算的121.39%。决算数大于预算数的主要原因：是年中追加安排财政拨款支出预算，涉及项目有：</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 xml:space="preserve">1.2080101社会保障和就业支出（类）人力资源和社会保障管理事务（款）行政运行（项）。年初预算为0万元，支出决算为12.61万元。决算数大于预算数的主要原因是年度增人增资补差。       </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 xml:space="preserve">2.2080110社会保障和就业支出（类）人力资源和社会保障管理事务（款）劳动关系和维权（项）。年初预算为124.34万元，支出决算为139.03万元，完成年初预算的111.81%。决算数大于预算数的主要原因是年度增人增资补差等。  </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3.2080112社会保障和就业支出（类）人力资源和社会保障管理事务（款）劳动人事争议调解仲裁（项）。年初预算为174.75万元，支出决算为186.07万元，完成年初预算的106.48%。决算数大于预算数的主要原因是年中市本级追加安排聘用人员经费。</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4.2080505社会保障和就业支出（类）行政事业单位养老支出（款）机关事业单位基本养老保险缴费支出（项）。年初预算为16.73万元，支出决算为18.42万元，完成年初预算的110.10%。决算数大于预算数的主要原因是年度增人增资及社保补差。</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5.2080506社会保障和就业支出（类）行政事业单位养老支出（款）机关事业单位职业年金缴费支出（项）。年初预算为8.36万元，支出决算为8.36万元，完成年初预算的100%。决算数与预算数一致。</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6.2101101卫生健康支出（类）行政事业单位医疗（款）行政单位医疗（项）。年初预算为7.84万元，支出决算为</w:t>
      </w:r>
      <w:r>
        <w:rPr>
          <w:rFonts w:ascii="Calibri" w:hAnsi="Calibri" w:eastAsia="仿宋" w:cs="Calibri"/>
          <w:bCs/>
          <w:color w:val="000000" w:themeColor="text1"/>
          <w:kern w:val="0"/>
          <w:sz w:val="32"/>
          <w:szCs w:val="32"/>
          <w14:textFill>
            <w14:solidFill>
              <w14:schemeClr w14:val="tx1"/>
            </w14:solidFill>
          </w14:textFill>
        </w:rPr>
        <w:t> </w:t>
      </w:r>
      <w:r>
        <w:rPr>
          <w:rFonts w:hint="eastAsia" w:ascii="仿宋" w:hAnsi="仿宋" w:eastAsia="仿宋" w:cs="仿宋_GB2312"/>
          <w:bCs/>
          <w:color w:val="000000" w:themeColor="text1"/>
          <w:kern w:val="0"/>
          <w:sz w:val="32"/>
          <w:szCs w:val="32"/>
          <w14:textFill>
            <w14:solidFill>
              <w14:schemeClr w14:val="tx1"/>
            </w14:solidFill>
          </w14:textFill>
        </w:rPr>
        <w:t>8.57万元，完成年初预算的109.31%。决算数大于预算数的主要原因是年度增人增资及社保补差。</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7.2101103卫生健康支出（类）行政事业单位医疗（款）公务员医疗补助（项）。年初预算为5.22万元，支出决算为5.48万元，完成年初预算的104.98%。决算数大于预算数的主要原因是年度增人增资及社保补差。</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8.2210201住房保障支出（类）住房改革支出（款）住房公积金（项）。年初预算为12.55万元，支出决算为13.71万元，完成年初预算的109.24%。决算数大于预算数的主要原因是年度增人增资。</w:t>
      </w:r>
    </w:p>
    <w:p>
      <w:pPr>
        <w:spacing w:line="560" w:lineRule="exact"/>
        <w:ind w:firstLine="64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六、2020年度一般公共预算财政拨款基本支出决算情况 </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2020年度财政拨款基本支出206.18万元，其中：</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 xml:space="preserve">人员经费177.13万元，主要包括：基本工资、津贴补贴、 奖金、机关事业单位基本养老保险缴费、职业年金缴费、职工基本医疗保险缴费、公务员医疗补助缴费、其他社会保障缴费、住房公积金； </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公用经费29.05万元，主要包括：办公费、邮电费、差旅费、维修（护）费、工会经费、其他交通费、其他商品和服务开支。</w:t>
      </w:r>
    </w:p>
    <w:p>
      <w:pPr>
        <w:spacing w:line="560" w:lineRule="exact"/>
        <w:ind w:firstLine="64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七、2020 年度一般公共预算财政拨款“三公” 经费支出决算情况</w:t>
      </w:r>
    </w:p>
    <w:p>
      <w:pPr>
        <w:autoSpaceDE w:val="0"/>
        <w:autoSpaceDN w:val="0"/>
        <w:adjustRightInd w:val="0"/>
        <w:spacing w:line="560" w:lineRule="exact"/>
        <w:ind w:firstLine="640" w:firstLineChars="200"/>
        <w:rPr>
          <w:rFonts w:ascii="楷体" w:hAnsi="楷体" w:eastAsia="楷体" w:cs="仿宋_GB2312"/>
          <w:bCs/>
          <w:color w:val="000000" w:themeColor="text1"/>
          <w:kern w:val="0"/>
          <w:sz w:val="32"/>
          <w:szCs w:val="32"/>
          <w14:textFill>
            <w14:solidFill>
              <w14:schemeClr w14:val="tx1"/>
            </w14:solidFill>
          </w14:textFill>
        </w:rPr>
      </w:pPr>
      <w:r>
        <w:rPr>
          <w:rFonts w:hint="eastAsia" w:ascii="楷体" w:hAnsi="楷体" w:eastAsia="楷体" w:cs="仿宋_GB2312"/>
          <w:bCs/>
          <w:color w:val="000000" w:themeColor="text1"/>
          <w:kern w:val="0"/>
          <w:sz w:val="32"/>
          <w:szCs w:val="32"/>
          <w14:textFill>
            <w14:solidFill>
              <w14:schemeClr w14:val="tx1"/>
            </w14:solidFill>
          </w14:textFill>
        </w:rPr>
        <w:t xml:space="preserve">（一）“三公”经费财政拨款支出决算总体情况。 </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2020 年度“三公”经费财政拨款支出预算为2.05万元，支出决算为0.88万元，完成预算的42.93%，其中：因公出国（境）费支出决算为0万元，完成预算的0%；公务用车购置及运行费支出决算为0万元，完成预算的0%；公务接待费支出决算为0.88万元，完成预算的42.93%。2020年度“三公”经费支出决算数小于预算数的主要原因是认真</w:t>
      </w:r>
      <w:r>
        <w:rPr>
          <w:rFonts w:hint="eastAsia" w:ascii="仿宋" w:hAnsi="仿宋" w:eastAsia="仿宋" w:cs="仿宋_GB2312"/>
          <w:bCs/>
          <w:color w:val="000000" w:themeColor="text1"/>
          <w:kern w:val="0"/>
          <w:sz w:val="32"/>
          <w:szCs w:val="32"/>
          <w:lang w:eastAsia="zh-CN"/>
          <w14:textFill>
            <w14:solidFill>
              <w14:schemeClr w14:val="tx1"/>
            </w14:solidFill>
          </w14:textFill>
        </w:rPr>
        <w:t>贯彻落实中央八项规定</w:t>
      </w:r>
      <w:r>
        <w:rPr>
          <w:rFonts w:hint="eastAsia" w:ascii="仿宋" w:hAnsi="仿宋" w:eastAsia="仿宋" w:cs="仿宋_GB2312"/>
          <w:bCs/>
          <w:color w:val="000000" w:themeColor="text1"/>
          <w:kern w:val="0"/>
          <w:sz w:val="32"/>
          <w:szCs w:val="32"/>
          <w14:textFill>
            <w14:solidFill>
              <w14:schemeClr w14:val="tx1"/>
            </w14:solidFill>
          </w14:textFill>
        </w:rPr>
        <w:t>精神和厉行节约要求，进一步从严控制“三公”经费开支，全年实际支出比预算有所节约。</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2020年度“三公”经费财政拨款支出决算数比2019年减少0.32万元，下降26.67%，其中：因公出国（境）费支出决 算减少0万元，下降0%；公务用车购置及运行费支出决算减少0.5万元，下降100%；公务接待费支出决算增长0.18万元，增长25.71%。</w:t>
      </w:r>
    </w:p>
    <w:p>
      <w:pPr>
        <w:autoSpaceDE w:val="0"/>
        <w:autoSpaceDN w:val="0"/>
        <w:adjustRightInd w:val="0"/>
        <w:spacing w:line="560" w:lineRule="exact"/>
        <w:ind w:firstLine="640" w:firstLineChars="20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因公出国（境）费支出减少的主要原因是我单位没有开展此项业务；公务用车购置及运行费支出减少的主要原 因是公务用车所有费用统一由机关事务管理局支付；公务接待费支出增长的主要原因是仲裁案件量较2019年上涨30%，需要工作人员晚上加班处理案件，因此加班快餐费用相应增加。</w:t>
      </w:r>
    </w:p>
    <w:p>
      <w:pPr>
        <w:autoSpaceDE w:val="0"/>
        <w:autoSpaceDN w:val="0"/>
        <w:adjustRightInd w:val="0"/>
        <w:spacing w:line="560" w:lineRule="exact"/>
        <w:ind w:firstLine="645"/>
        <w:rPr>
          <w:rFonts w:ascii="楷体" w:hAnsi="楷体" w:eastAsia="楷体" w:cs="仿宋_GB2312"/>
          <w:bCs/>
          <w:color w:val="000000" w:themeColor="text1"/>
          <w:kern w:val="0"/>
          <w:sz w:val="32"/>
          <w:szCs w:val="32"/>
          <w14:textFill>
            <w14:solidFill>
              <w14:schemeClr w14:val="tx1"/>
            </w14:solidFill>
          </w14:textFill>
        </w:rPr>
      </w:pPr>
      <w:r>
        <w:rPr>
          <w:rFonts w:hint="eastAsia" w:ascii="楷体" w:hAnsi="楷体" w:eastAsia="楷体" w:cs="仿宋_GB2312"/>
          <w:bCs/>
          <w:color w:val="000000" w:themeColor="text1"/>
          <w:kern w:val="0"/>
          <w:sz w:val="32"/>
          <w:szCs w:val="32"/>
          <w14:textFill>
            <w14:solidFill>
              <w14:schemeClr w14:val="tx1"/>
            </w14:solidFill>
          </w14:textFill>
        </w:rPr>
        <w:t>（二）“三公”经费财政拨款支出决算具体情况。</w:t>
      </w:r>
    </w:p>
    <w:p>
      <w:pPr>
        <w:autoSpaceDE w:val="0"/>
        <w:autoSpaceDN w:val="0"/>
        <w:adjustRightInd w:val="0"/>
        <w:spacing w:line="560" w:lineRule="exact"/>
        <w:ind w:firstLine="645"/>
        <w:rPr>
          <w:rFonts w:ascii="楷体" w:hAnsi="楷体" w:eastAsia="楷体"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 xml:space="preserve">2020年度“三公”经费财政拨款支出决算中，因公出国（境）费支出决算0万元，占0%；公务用车购置及运行费支出决算0万元，占0%；公务接待费支出决算0.88万元，占100%。具体情况如下：  </w:t>
      </w:r>
    </w:p>
    <w:p>
      <w:pPr>
        <w:autoSpaceDE w:val="0"/>
        <w:autoSpaceDN w:val="0"/>
        <w:adjustRightInd w:val="0"/>
        <w:spacing w:line="560" w:lineRule="exact"/>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 xml:space="preserve">    1.因公出国（境）费支出0万元。 </w:t>
      </w:r>
    </w:p>
    <w:p>
      <w:pPr>
        <w:autoSpaceDE w:val="0"/>
        <w:autoSpaceDN w:val="0"/>
        <w:adjustRightInd w:val="0"/>
        <w:spacing w:line="560" w:lineRule="exact"/>
        <w:ind w:firstLine="63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2.公务用车购置及运行费支出0万元。</w:t>
      </w:r>
    </w:p>
    <w:p>
      <w:pPr>
        <w:autoSpaceDE w:val="0"/>
        <w:autoSpaceDN w:val="0"/>
        <w:adjustRightInd w:val="0"/>
        <w:spacing w:line="560" w:lineRule="exact"/>
        <w:ind w:firstLine="630"/>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3.公务接待费支出0.88万元。其中：</w:t>
      </w:r>
    </w:p>
    <w:p>
      <w:pPr>
        <w:autoSpaceDE w:val="0"/>
        <w:autoSpaceDN w:val="0"/>
        <w:adjustRightInd w:val="0"/>
        <w:spacing w:line="560" w:lineRule="exact"/>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 xml:space="preserve">    国内公务接待支出0.88万元。主要是办案工作人员晚上加班处理案件的加班快餐费用，全年约320人次。</w:t>
      </w:r>
    </w:p>
    <w:p>
      <w:pPr>
        <w:spacing w:line="560" w:lineRule="exact"/>
        <w:ind w:firstLine="646"/>
        <w:rPr>
          <w:rFonts w:ascii="仿宋" w:hAnsi="仿宋" w:eastAsia="仿宋" w:cs="仿宋_GB2312"/>
          <w:b/>
          <w:bCs/>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八、2020 年度政府性基金预算财政拨款收入支出决算情况</w:t>
      </w:r>
    </w:p>
    <w:p>
      <w:pPr>
        <w:autoSpaceDE w:val="0"/>
        <w:autoSpaceDN w:val="0"/>
        <w:adjustRightInd w:val="0"/>
        <w:spacing w:line="560" w:lineRule="exact"/>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 xml:space="preserve">    我单位无政府性基金预算财政拨款收入，也未安排此类支出。 </w:t>
      </w:r>
    </w:p>
    <w:p>
      <w:pPr>
        <w:spacing w:line="560" w:lineRule="exact"/>
        <w:ind w:firstLine="64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九、2020 年度预算绩效情况说明</w:t>
      </w:r>
    </w:p>
    <w:p>
      <w:pPr>
        <w:autoSpaceDE w:val="0"/>
        <w:autoSpaceDN w:val="0"/>
        <w:adjustRightInd w:val="0"/>
        <w:spacing w:line="56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我单位无预算项目支出绩效申报</w:t>
      </w:r>
    </w:p>
    <w:p>
      <w:pPr>
        <w:spacing w:line="560" w:lineRule="exact"/>
        <w:ind w:firstLine="64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十、其他重要事项的情况说明</w:t>
      </w:r>
    </w:p>
    <w:p>
      <w:pPr>
        <w:autoSpaceDE w:val="0"/>
        <w:autoSpaceDN w:val="0"/>
        <w:adjustRightInd w:val="0"/>
        <w:spacing w:line="56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楷体" w:hAnsi="楷体" w:eastAsia="楷体" w:cs="仿宋_GB2312"/>
          <w:color w:val="000000" w:themeColor="text1"/>
          <w:kern w:val="0"/>
          <w:sz w:val="32"/>
          <w:szCs w:val="32"/>
          <w14:textFill>
            <w14:solidFill>
              <w14:schemeClr w14:val="tx1"/>
            </w14:solidFill>
          </w14:textFill>
        </w:rPr>
        <w:t>（一）机关运行经费支出情况。</w:t>
      </w:r>
      <w:r>
        <w:rPr>
          <w:rFonts w:hint="eastAsia" w:ascii="仿宋" w:hAnsi="仿宋" w:eastAsia="仿宋" w:cs="仿宋_GB2312"/>
          <w:color w:val="000000" w:themeColor="text1"/>
          <w:kern w:val="0"/>
          <w:sz w:val="32"/>
          <w:szCs w:val="32"/>
          <w14:textFill>
            <w14:solidFill>
              <w14:schemeClr w14:val="tx1"/>
            </w14:solidFill>
          </w14:textFill>
        </w:rPr>
        <w:t>2020年度部门机关运行经费支出29.05万元，比2019年增加0.31万元，上涨1.08 %，增加原因是增人</w:t>
      </w:r>
      <w:r>
        <w:rPr>
          <w:rFonts w:ascii="仿宋" w:hAnsi="仿宋" w:eastAsia="仿宋" w:cs="仿宋_GB2312"/>
          <w:color w:val="000000" w:themeColor="text1"/>
          <w:kern w:val="0"/>
          <w:sz w:val="32"/>
          <w:szCs w:val="32"/>
          <w14:textFill>
            <w14:solidFill>
              <w14:schemeClr w14:val="tx1"/>
            </w14:solidFill>
          </w14:textFill>
        </w:rPr>
        <w:t>增资</w:t>
      </w:r>
      <w:r>
        <w:rPr>
          <w:rFonts w:hint="eastAsia" w:ascii="仿宋" w:hAnsi="仿宋" w:eastAsia="仿宋" w:cs="仿宋_GB2312"/>
          <w:color w:val="000000" w:themeColor="text1"/>
          <w:kern w:val="0"/>
          <w:sz w:val="32"/>
          <w:szCs w:val="32"/>
          <w14:textFill>
            <w14:solidFill>
              <w14:schemeClr w14:val="tx1"/>
            </w14:solidFill>
          </w14:textFill>
        </w:rPr>
        <w:t>。</w:t>
      </w:r>
    </w:p>
    <w:p>
      <w:pPr>
        <w:autoSpaceDE w:val="0"/>
        <w:autoSpaceDN w:val="0"/>
        <w:adjustRightInd w:val="0"/>
        <w:spacing w:line="56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楷体" w:hAnsi="楷体" w:eastAsia="楷体" w:cs="仿宋_GB2312"/>
          <w:color w:val="000000" w:themeColor="text1"/>
          <w:kern w:val="0"/>
          <w:sz w:val="32"/>
          <w:szCs w:val="32"/>
          <w14:textFill>
            <w14:solidFill>
              <w14:schemeClr w14:val="tx1"/>
            </w14:solidFill>
          </w14:textFill>
        </w:rPr>
        <w:t>（二）政府采购支出情况。</w:t>
      </w:r>
      <w:r>
        <w:rPr>
          <w:rFonts w:hint="eastAsia" w:ascii="仿宋" w:hAnsi="仿宋" w:eastAsia="仿宋" w:cs="仿宋_GB2312"/>
          <w:color w:val="000000" w:themeColor="text1"/>
          <w:kern w:val="0"/>
          <w:sz w:val="32"/>
          <w:szCs w:val="32"/>
          <w14:textFill>
            <w14:solidFill>
              <w14:schemeClr w14:val="tx1"/>
            </w14:solidFill>
          </w14:textFill>
        </w:rPr>
        <w:t>2020年度部门政府采购支出总额12.8万元，其中：货物支出10.8万元、服务支出2万元。</w:t>
      </w:r>
    </w:p>
    <w:p>
      <w:pPr>
        <w:autoSpaceDE w:val="0"/>
        <w:autoSpaceDN w:val="0"/>
        <w:adjustRightInd w:val="0"/>
        <w:spacing w:line="560" w:lineRule="exact"/>
        <w:ind w:firstLine="627" w:firstLineChars="196"/>
        <w:rPr>
          <w:rFonts w:ascii="仿宋" w:hAnsi="仿宋" w:eastAsia="仿宋" w:cs="仿宋_GB2312"/>
          <w:color w:val="000000" w:themeColor="text1"/>
          <w:kern w:val="0"/>
          <w:sz w:val="32"/>
          <w:szCs w:val="32"/>
          <w14:textFill>
            <w14:solidFill>
              <w14:schemeClr w14:val="tx1"/>
            </w14:solidFill>
          </w14:textFill>
        </w:rPr>
      </w:pPr>
      <w:r>
        <w:rPr>
          <w:rFonts w:hint="eastAsia" w:ascii="楷体" w:hAnsi="楷体" w:eastAsia="楷体" w:cs="仿宋_GB2312"/>
          <w:color w:val="000000" w:themeColor="text1"/>
          <w:kern w:val="0"/>
          <w:sz w:val="32"/>
          <w:szCs w:val="32"/>
          <w14:textFill>
            <w14:solidFill>
              <w14:schemeClr w14:val="tx1"/>
            </w14:solidFill>
          </w14:textFill>
        </w:rPr>
        <w:t>（三）国有资产占用情况。</w:t>
      </w:r>
      <w:r>
        <w:rPr>
          <w:rFonts w:hint="eastAsia" w:ascii="仿宋" w:hAnsi="仿宋" w:eastAsia="仿宋" w:cs="仿宋_GB2312"/>
          <w:color w:val="000000" w:themeColor="text1"/>
          <w:kern w:val="0"/>
          <w:sz w:val="32"/>
          <w:szCs w:val="32"/>
          <w14:textFill>
            <w14:solidFill>
              <w14:schemeClr w14:val="tx1"/>
            </w14:solidFill>
          </w14:textFill>
        </w:rPr>
        <w:t xml:space="preserve">截至年末部门共有车辆1辆，其中：公务用车1辆；执法执勤用车0辆；专业技术用车0 辆；单价50万元以上通用设备0台（套），单价100 万元以上专用设备0台（套）。 </w:t>
      </w:r>
    </w:p>
    <w:p>
      <w:pPr>
        <w:spacing w:line="560" w:lineRule="exact"/>
        <w:ind w:firstLine="646"/>
        <w:rPr>
          <w:rFonts w:ascii="方正小标宋简体" w:hAnsi="黑体" w:eastAsia="方正小标宋简体"/>
          <w:color w:val="000000" w:themeColor="text1"/>
          <w:sz w:val="32"/>
          <w:szCs w:val="32"/>
          <w14:textFill>
            <w14:solidFill>
              <w14:schemeClr w14:val="tx1"/>
            </w14:solidFill>
          </w14:textFill>
        </w:rPr>
      </w:pPr>
      <w:r>
        <w:rPr>
          <w:rFonts w:hint="eastAsia" w:ascii="方正小标宋简体" w:hAnsi="黑体" w:eastAsia="方正小标宋简体"/>
          <w:color w:val="000000" w:themeColor="text1"/>
          <w:sz w:val="32"/>
          <w:szCs w:val="32"/>
          <w14:textFill>
            <w14:solidFill>
              <w14:schemeClr w14:val="tx1"/>
            </w14:solidFill>
          </w14:textFill>
        </w:rPr>
        <w:t>第四部分：名词解释</w:t>
      </w:r>
    </w:p>
    <w:p>
      <w:pPr>
        <w:numPr>
          <w:ilvl w:val="0"/>
          <w:numId w:val="1"/>
        </w:numPr>
        <w:spacing w:line="560" w:lineRule="exact"/>
        <w:ind w:firstLine="645"/>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财政拨款收入：指市本级财政当年拨付的资金。</w:t>
      </w:r>
    </w:p>
    <w:p>
      <w:pPr>
        <w:numPr>
          <w:ilvl w:val="0"/>
          <w:numId w:val="1"/>
        </w:numPr>
        <w:spacing w:line="560" w:lineRule="exact"/>
        <w:ind w:firstLine="645"/>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 xml:space="preserve">事业收入：指事业单位开展专业活动用辅助活动所取得的收入。 </w:t>
      </w:r>
    </w:p>
    <w:p>
      <w:pPr>
        <w:numPr>
          <w:ilvl w:val="0"/>
          <w:numId w:val="1"/>
        </w:numPr>
        <w:spacing w:line="560" w:lineRule="exact"/>
        <w:ind w:firstLine="645"/>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经营收入：指事业单位在专业业务活动及辅助活动之外开展非独立核算经营活动取得的收入。</w:t>
      </w:r>
    </w:p>
    <w:p>
      <w:pPr>
        <w:numPr>
          <w:ilvl w:val="0"/>
          <w:numId w:val="1"/>
        </w:numPr>
        <w:spacing w:line="560" w:lineRule="exact"/>
        <w:ind w:firstLine="645"/>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 xml:space="preserve">其他收入：指除上述“财政拨款收入”、“事业收入”、“经营收入”等以外的收入。 </w:t>
      </w:r>
    </w:p>
    <w:p>
      <w:pPr>
        <w:numPr>
          <w:ilvl w:val="0"/>
          <w:numId w:val="1"/>
        </w:numPr>
        <w:spacing w:line="560" w:lineRule="exact"/>
        <w:ind w:firstLine="645"/>
        <w:rPr>
          <w:rFonts w:ascii="仿宋" w:hAnsi="仿宋" w:eastAsia="仿宋"/>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使用非财政拨款结余</w:t>
      </w:r>
      <w:r>
        <w:rPr>
          <w:rFonts w:hint="eastAsia" w:ascii="仿宋" w:hAnsi="仿宋" w:eastAsia="仿宋"/>
          <w:bCs/>
          <w:color w:val="000000" w:themeColor="text1"/>
          <w:sz w:val="32"/>
          <w:szCs w:val="32"/>
          <w14:textFill>
            <w14:solidFill>
              <w14:schemeClr w14:val="tx1"/>
            </w14:solidFill>
          </w14:textFill>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1"/>
        </w:numPr>
        <w:spacing w:line="560" w:lineRule="exact"/>
        <w:ind w:firstLine="645"/>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年初结转和结余：指以前年度尚未完成、结转到本年按规定继续使用的资金。</w:t>
      </w:r>
    </w:p>
    <w:p>
      <w:pPr>
        <w:numPr>
          <w:ilvl w:val="0"/>
          <w:numId w:val="1"/>
        </w:numPr>
        <w:spacing w:line="560" w:lineRule="exact"/>
        <w:ind w:firstLine="645"/>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结余分配：指事业单位按规定提取的职工福利基金、事业基金和缴纳的所得税，以及建设单位按规定应交回的基本建设竣工项目结余资金。</w:t>
      </w:r>
    </w:p>
    <w:p>
      <w:pPr>
        <w:numPr>
          <w:ilvl w:val="0"/>
          <w:numId w:val="1"/>
        </w:numPr>
        <w:spacing w:line="560" w:lineRule="exact"/>
        <w:ind w:firstLine="645"/>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年末结转和结余：指本年度或以前年度预算安排、因客观条件发生变化无法按原计划实施，需延迟到以后年度按有关规定继续使用的资金。</w:t>
      </w:r>
    </w:p>
    <w:p>
      <w:pPr>
        <w:numPr>
          <w:ilvl w:val="0"/>
          <w:numId w:val="1"/>
        </w:numPr>
        <w:spacing w:line="560" w:lineRule="exact"/>
        <w:ind w:firstLine="645"/>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基本支出：指为保障机构正常运转、完成日常工作任务而发生的人员支出和公用支出。</w:t>
      </w:r>
    </w:p>
    <w:p>
      <w:pPr>
        <w:numPr>
          <w:ilvl w:val="0"/>
          <w:numId w:val="1"/>
        </w:numPr>
        <w:spacing w:line="560" w:lineRule="exact"/>
        <w:ind w:firstLine="645"/>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项目支出：指在基本支出之外为完成特定行政任务和事业发展目标所发生的支出。</w:t>
      </w:r>
    </w:p>
    <w:p>
      <w:pPr>
        <w:numPr>
          <w:ilvl w:val="0"/>
          <w:numId w:val="1"/>
        </w:numPr>
        <w:spacing w:line="560" w:lineRule="exact"/>
        <w:ind w:firstLine="645"/>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经营支出：指事业单位在专业业务活动及其辅助活动之外开展非独立核算经营活动发生的支出。</w:t>
      </w:r>
    </w:p>
    <w:p>
      <w:pPr>
        <w:numPr>
          <w:ilvl w:val="0"/>
          <w:numId w:val="1"/>
        </w:numPr>
        <w:spacing w:line="560" w:lineRule="exact"/>
        <w:ind w:firstLine="645"/>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1"/>
        </w:numPr>
        <w:spacing w:line="560" w:lineRule="exact"/>
        <w:ind w:firstLine="645"/>
        <w:rPr>
          <w:rFonts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footerReference r:id="rId3" w:type="default"/>
      <w:footerReference r:id="rId4" w:type="even"/>
      <w:pgSz w:w="11906" w:h="16838"/>
      <w:pgMar w:top="1985" w:right="1474"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30F962-9F3E-4627-B063-505AFB2096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5D1EB43-5AAE-458E-90DB-6A5DBB5DCF7A}"/>
  </w:font>
  <w:font w:name="仿宋_GB2312">
    <w:panose1 w:val="02010609030101010101"/>
    <w:charset w:val="86"/>
    <w:family w:val="modern"/>
    <w:pitch w:val="default"/>
    <w:sig w:usb0="00000001" w:usb1="080E0000" w:usb2="00000000" w:usb3="00000000" w:csb0="00040000" w:csb1="00000000"/>
    <w:embedRegular r:id="rId3" w:fontKey="{C347D7B6-ECA8-4CEA-8C08-0E8CB557F5D5}"/>
  </w:font>
  <w:font w:name="ArialUnicodeMS">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4" w:fontKey="{73D0ED9E-17F0-49AB-A70E-ACBB9EDCBD3A}"/>
  </w:font>
  <w:font w:name="方正小标宋简体">
    <w:panose1 w:val="02000000000000000000"/>
    <w:charset w:val="86"/>
    <w:family w:val="script"/>
    <w:pitch w:val="default"/>
    <w:sig w:usb0="00000001" w:usb1="08000000" w:usb2="00000000" w:usb3="00000000" w:csb0="00040000" w:csb1="00000000"/>
    <w:embedRegular r:id="rId5" w:fontKey="{AC9D60C3-EBB7-4276-BA8A-296566A31AED}"/>
  </w:font>
  <w:font w:name="楷体">
    <w:panose1 w:val="02010609060101010101"/>
    <w:charset w:val="86"/>
    <w:family w:val="modern"/>
    <w:pitch w:val="default"/>
    <w:sig w:usb0="800002BF" w:usb1="38CF7CFA" w:usb2="00000016" w:usb3="00000000" w:csb0="00040001" w:csb1="00000000"/>
    <w:embedRegular r:id="rId6" w:fontKey="{21030A71-FAD9-43EC-8C67-5A9E1C958F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BA7"/>
    <w:multiLevelType w:val="singleLevel"/>
    <w:tmpl w:val="5B3C8BA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4OGE0YTE5NWJjM2Y5N2I3MDYxMmIwNzljZTk5ZDIifQ=="/>
  </w:docVars>
  <w:rsids>
    <w:rsidRoot w:val="4C256E3D"/>
    <w:rsid w:val="00026D0D"/>
    <w:rsid w:val="00066CA3"/>
    <w:rsid w:val="00074A1E"/>
    <w:rsid w:val="000959BD"/>
    <w:rsid w:val="000E6A27"/>
    <w:rsid w:val="000F4663"/>
    <w:rsid w:val="00171D49"/>
    <w:rsid w:val="001B342E"/>
    <w:rsid w:val="001C24B9"/>
    <w:rsid w:val="001E5C86"/>
    <w:rsid w:val="002019C6"/>
    <w:rsid w:val="002038C8"/>
    <w:rsid w:val="002577CD"/>
    <w:rsid w:val="002B12D5"/>
    <w:rsid w:val="002D3B59"/>
    <w:rsid w:val="002E179E"/>
    <w:rsid w:val="003162BD"/>
    <w:rsid w:val="003323D5"/>
    <w:rsid w:val="00362154"/>
    <w:rsid w:val="00390801"/>
    <w:rsid w:val="00397B4D"/>
    <w:rsid w:val="003A30BB"/>
    <w:rsid w:val="003D494F"/>
    <w:rsid w:val="0040566F"/>
    <w:rsid w:val="0042717C"/>
    <w:rsid w:val="00450066"/>
    <w:rsid w:val="004718C3"/>
    <w:rsid w:val="004C1345"/>
    <w:rsid w:val="004C7072"/>
    <w:rsid w:val="004C7B11"/>
    <w:rsid w:val="00525EBB"/>
    <w:rsid w:val="00527C72"/>
    <w:rsid w:val="00585F71"/>
    <w:rsid w:val="005C5247"/>
    <w:rsid w:val="005C5865"/>
    <w:rsid w:val="005E0EF0"/>
    <w:rsid w:val="00640DBD"/>
    <w:rsid w:val="00653A59"/>
    <w:rsid w:val="00663C98"/>
    <w:rsid w:val="006777DD"/>
    <w:rsid w:val="006A3AF3"/>
    <w:rsid w:val="006A530F"/>
    <w:rsid w:val="006C1367"/>
    <w:rsid w:val="006D4DB4"/>
    <w:rsid w:val="00715385"/>
    <w:rsid w:val="0071781A"/>
    <w:rsid w:val="007566E5"/>
    <w:rsid w:val="007708E8"/>
    <w:rsid w:val="008415BB"/>
    <w:rsid w:val="00851545"/>
    <w:rsid w:val="00865CF7"/>
    <w:rsid w:val="00886AC5"/>
    <w:rsid w:val="00887F93"/>
    <w:rsid w:val="008B0655"/>
    <w:rsid w:val="008C19FE"/>
    <w:rsid w:val="008F1482"/>
    <w:rsid w:val="00916F30"/>
    <w:rsid w:val="00936F60"/>
    <w:rsid w:val="00937696"/>
    <w:rsid w:val="00957E1D"/>
    <w:rsid w:val="00975CD7"/>
    <w:rsid w:val="009948EC"/>
    <w:rsid w:val="009D02A9"/>
    <w:rsid w:val="00A12CB1"/>
    <w:rsid w:val="00A17460"/>
    <w:rsid w:val="00A40FB8"/>
    <w:rsid w:val="00A66E6F"/>
    <w:rsid w:val="00AE2BE1"/>
    <w:rsid w:val="00AE31E3"/>
    <w:rsid w:val="00B423AF"/>
    <w:rsid w:val="00B549C4"/>
    <w:rsid w:val="00BA409B"/>
    <w:rsid w:val="00BB36E1"/>
    <w:rsid w:val="00BD137C"/>
    <w:rsid w:val="00BD6057"/>
    <w:rsid w:val="00C11BFF"/>
    <w:rsid w:val="00C243A4"/>
    <w:rsid w:val="00C37176"/>
    <w:rsid w:val="00C45211"/>
    <w:rsid w:val="00C50AA7"/>
    <w:rsid w:val="00C63231"/>
    <w:rsid w:val="00C853C2"/>
    <w:rsid w:val="00CC3157"/>
    <w:rsid w:val="00CE659B"/>
    <w:rsid w:val="00CE7368"/>
    <w:rsid w:val="00CF0230"/>
    <w:rsid w:val="00CF2D33"/>
    <w:rsid w:val="00D20A85"/>
    <w:rsid w:val="00D41905"/>
    <w:rsid w:val="00D903EC"/>
    <w:rsid w:val="00D914A2"/>
    <w:rsid w:val="00D94019"/>
    <w:rsid w:val="00DA7E95"/>
    <w:rsid w:val="00DB41EC"/>
    <w:rsid w:val="00DD6142"/>
    <w:rsid w:val="00E17D62"/>
    <w:rsid w:val="00F24DA9"/>
    <w:rsid w:val="00F427AB"/>
    <w:rsid w:val="00F475DA"/>
    <w:rsid w:val="00F66C5B"/>
    <w:rsid w:val="0E207FBB"/>
    <w:rsid w:val="124204B5"/>
    <w:rsid w:val="26460DBA"/>
    <w:rsid w:val="2B6F74EB"/>
    <w:rsid w:val="2C4219FE"/>
    <w:rsid w:val="34020F86"/>
    <w:rsid w:val="39A63F06"/>
    <w:rsid w:val="3ED1439F"/>
    <w:rsid w:val="4C256E3D"/>
    <w:rsid w:val="4CB52F0F"/>
    <w:rsid w:val="520027BE"/>
    <w:rsid w:val="532F1F9A"/>
    <w:rsid w:val="5E995A3E"/>
    <w:rsid w:val="62163194"/>
    <w:rsid w:val="624D024D"/>
    <w:rsid w:val="650E086A"/>
    <w:rsid w:val="6BAA0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EB90-9521-4419-8C60-4579391D84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732</Words>
  <Characters>4179</Characters>
  <Lines>34</Lines>
  <Paragraphs>9</Paragraphs>
  <TotalTime>26</TotalTime>
  <ScaleCrop>false</ScaleCrop>
  <LinksUpToDate>false</LinksUpToDate>
  <CharactersWithSpaces>4902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2021-08-18T01:24:00Z</dcterms:created>
  <dc:creator>陈冬雪</dc:creator>
  <cp:lastModifiedBy>橘生淮南</cp:lastModifiedBy>
  <cp:lastPrinted>2021-07-07T01:10:00Z</cp:lastPrinted>
  <dcterms:modified xsi:type="dcterms:W3CDTF">2023-11-22T08:04:51Z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16E0D4AC044440609E56A4F23709AF79</vt:lpwstr>
  </property>
</Properties>
</file>