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highlight w:val="none"/>
        </w:rPr>
      </w:pPr>
    </w:p>
    <w:p>
      <w:pPr>
        <w:rPr>
          <w:rFonts w:ascii="黑体" w:eastAsia="黑体" w:cs="ArialUnicodeMS"/>
          <w:color w:val="auto"/>
          <w:kern w:val="0"/>
          <w:sz w:val="72"/>
          <w:szCs w:val="72"/>
          <w:highlight w:val="none"/>
        </w:rPr>
      </w:pPr>
    </w:p>
    <w:p>
      <w:pPr>
        <w:rPr>
          <w:rFonts w:ascii="黑体" w:eastAsia="黑体" w:cs="ArialUnicodeMS"/>
          <w:color w:val="auto"/>
          <w:kern w:val="0"/>
          <w:sz w:val="72"/>
          <w:szCs w:val="72"/>
          <w:highlight w:val="none"/>
        </w:rPr>
      </w:pPr>
    </w:p>
    <w:p>
      <w:pPr>
        <w:jc w:val="center"/>
        <w:rPr>
          <w:rFonts w:ascii="黑体" w:hAnsi="黑体" w:eastAsia="黑体"/>
          <w:bCs/>
          <w:color w:val="000000"/>
          <w:sz w:val="52"/>
          <w:szCs w:val="52"/>
          <w:highlight w:val="none"/>
        </w:rPr>
      </w:pPr>
      <w:r>
        <w:rPr>
          <w:rFonts w:hint="eastAsia" w:ascii="黑体" w:eastAsia="黑体" w:cs="ArialUnicodeMS"/>
          <w:color w:val="auto"/>
          <w:kern w:val="0"/>
          <w:sz w:val="52"/>
          <w:szCs w:val="52"/>
          <w:highlight w:val="none"/>
        </w:rPr>
        <w:t>柳州市</w:t>
      </w:r>
      <w:r>
        <w:rPr>
          <w:rFonts w:hint="eastAsia" w:ascii="黑体" w:hAnsi="黑体" w:eastAsia="黑体"/>
          <w:bCs/>
          <w:color w:val="000000"/>
          <w:sz w:val="52"/>
          <w:szCs w:val="52"/>
          <w:highlight w:val="none"/>
        </w:rPr>
        <w:t>审计局</w:t>
      </w:r>
    </w:p>
    <w:p>
      <w:pPr>
        <w:jc w:val="center"/>
        <w:rPr>
          <w:rFonts w:ascii="黑体" w:eastAsia="黑体" w:cs="ArialUnicodeMS"/>
          <w:color w:val="auto"/>
          <w:kern w:val="0"/>
          <w:sz w:val="52"/>
          <w:szCs w:val="52"/>
          <w:highlight w:val="none"/>
        </w:rPr>
      </w:pPr>
      <w:r>
        <w:rPr>
          <w:rFonts w:hint="eastAsia" w:ascii="黑体" w:eastAsia="黑体"/>
          <w:color w:val="auto"/>
          <w:kern w:val="0"/>
          <w:sz w:val="52"/>
          <w:szCs w:val="52"/>
          <w:highlight w:val="none"/>
        </w:rPr>
        <w:t>2021</w:t>
      </w:r>
      <w:r>
        <w:rPr>
          <w:rFonts w:hint="eastAsia" w:ascii="黑体" w:eastAsia="黑体" w:cs="ArialUnicodeMS"/>
          <w:color w:val="auto"/>
          <w:kern w:val="0"/>
          <w:sz w:val="52"/>
          <w:szCs w:val="52"/>
          <w:highlight w:val="none"/>
        </w:rPr>
        <w:t>年度部门决算</w:t>
      </w: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rPr>
          <w:rFonts w:ascii="ArialUnicodeMS" w:eastAsia="ArialUnicodeMS" w:cs="ArialUnicodeMS"/>
          <w:color w:val="auto"/>
          <w:kern w:val="0"/>
          <w:sz w:val="84"/>
          <w:szCs w:val="84"/>
          <w:highlight w:val="none"/>
        </w:rPr>
      </w:pPr>
    </w:p>
    <w:p>
      <w:pPr>
        <w:jc w:val="center"/>
        <w:rPr>
          <w:rFonts w:ascii="黑体" w:eastAsia="黑体" w:cs="黑体"/>
          <w:color w:val="auto"/>
          <w:kern w:val="0"/>
          <w:sz w:val="44"/>
          <w:szCs w:val="44"/>
          <w:highlight w:val="none"/>
        </w:rPr>
      </w:pPr>
    </w:p>
    <w:p>
      <w:pPr>
        <w:ind w:firstLine="646"/>
        <w:jc w:val="center"/>
        <w:rPr>
          <w:rFonts w:ascii="方正小标宋简体" w:eastAsia="方正小标宋简体"/>
          <w:b/>
          <w:color w:val="auto"/>
          <w:sz w:val="44"/>
          <w:szCs w:val="44"/>
          <w:highlight w:val="none"/>
        </w:rPr>
      </w:pPr>
      <w:r>
        <w:rPr>
          <w:rFonts w:hint="eastAsia" w:ascii="方正小标宋简体" w:eastAsia="方正小标宋简体"/>
          <w:b/>
          <w:color w:val="auto"/>
          <w:sz w:val="44"/>
          <w:szCs w:val="44"/>
          <w:highlight w:val="none"/>
        </w:rPr>
        <w:t>目    录</w:t>
      </w:r>
    </w:p>
    <w:p>
      <w:pPr>
        <w:ind w:firstLine="645"/>
        <w:rPr>
          <w:rFonts w:ascii="仿宋_GB2312" w:eastAsia="仿宋_GB2312"/>
          <w:b/>
          <w:color w:val="auto"/>
          <w:sz w:val="32"/>
          <w:szCs w:val="32"/>
          <w:highlight w:val="none"/>
        </w:rPr>
      </w:pP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第一部分：</w:t>
      </w:r>
      <w:r>
        <w:rPr>
          <w:rFonts w:hint="eastAsia" w:ascii="仿宋_GB2312" w:hAnsi="黑体" w:eastAsia="仿宋_GB2312"/>
          <w:b/>
          <w:bCs/>
          <w:color w:val="000000"/>
          <w:sz w:val="32"/>
          <w:szCs w:val="32"/>
          <w:highlight w:val="none"/>
        </w:rPr>
        <w:t>柳州市审计局</w:t>
      </w:r>
      <w:r>
        <w:rPr>
          <w:rFonts w:hint="eastAsia" w:ascii="仿宋_GB2312" w:eastAsia="仿宋_GB2312"/>
          <w:b/>
          <w:color w:val="auto"/>
          <w:sz w:val="32"/>
          <w:szCs w:val="32"/>
          <w:highlight w:val="none"/>
        </w:rPr>
        <w:t>概况</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一、主要职能</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二、部门决算单位构成</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第二部分：</w:t>
      </w:r>
      <w:r>
        <w:rPr>
          <w:rFonts w:hint="eastAsia" w:ascii="仿宋_GB2312" w:hAnsi="黑体" w:eastAsia="仿宋_GB2312"/>
          <w:b/>
          <w:bCs/>
          <w:color w:val="000000"/>
          <w:sz w:val="32"/>
          <w:szCs w:val="32"/>
          <w:highlight w:val="none"/>
        </w:rPr>
        <w:t>柳州市审计局</w:t>
      </w:r>
      <w:r>
        <w:rPr>
          <w:rFonts w:hint="eastAsia" w:ascii="仿宋_GB2312" w:eastAsia="仿宋_GB2312"/>
          <w:b/>
          <w:color w:val="auto"/>
          <w:sz w:val="32"/>
          <w:szCs w:val="32"/>
          <w:highlight w:val="none"/>
        </w:rPr>
        <w:t>2021年部门决算报表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表七：一般公共预算财政拨款“三公”经费支出决算表</w:t>
      </w:r>
    </w:p>
    <w:p>
      <w:pPr>
        <w:ind w:left="645"/>
        <w:rPr>
          <w:rFonts w:ascii="仿宋_GB2312" w:eastAsia="仿宋_GB2312"/>
          <w:color w:val="auto"/>
          <w:sz w:val="32"/>
          <w:szCs w:val="32"/>
          <w:highlight w:val="none"/>
        </w:rPr>
      </w:pPr>
      <w:r>
        <w:rPr>
          <w:rFonts w:hint="eastAsia" w:ascii="仿宋_GB2312" w:eastAsia="仿宋_GB2312"/>
          <w:color w:val="auto"/>
          <w:sz w:val="32"/>
          <w:szCs w:val="32"/>
          <w:highlight w:val="none"/>
        </w:rPr>
        <w:t>表八：政府性基金</w:t>
      </w:r>
      <w:r>
        <w:rPr>
          <w:rFonts w:hint="eastAsia" w:ascii="仿宋_GB2312" w:hAnsi="黑体" w:eastAsia="仿宋_GB2312"/>
          <w:color w:val="auto"/>
          <w:sz w:val="32"/>
          <w:szCs w:val="32"/>
          <w:highlight w:val="none"/>
        </w:rPr>
        <w:t>预算财政拨款</w:t>
      </w:r>
      <w:r>
        <w:rPr>
          <w:rFonts w:hint="eastAsia" w:ascii="仿宋_GB2312" w:eastAsia="仿宋_GB2312"/>
          <w:color w:val="auto"/>
          <w:sz w:val="32"/>
          <w:szCs w:val="32"/>
          <w:highlight w:val="none"/>
        </w:rPr>
        <w:t>收入支出决算表</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表九：国有资本经营预算</w:t>
      </w:r>
      <w:r>
        <w:rPr>
          <w:rFonts w:hint="eastAsia" w:ascii="仿宋_GB2312" w:hAnsi="黑体" w:eastAsia="仿宋_GB2312"/>
          <w:color w:val="auto"/>
          <w:sz w:val="32"/>
          <w:szCs w:val="32"/>
          <w:highlight w:val="none"/>
        </w:rPr>
        <w:t>财政拨款</w:t>
      </w:r>
      <w:r>
        <w:rPr>
          <w:rFonts w:hint="eastAsia" w:ascii="仿宋_GB2312" w:eastAsia="仿宋_GB2312"/>
          <w:color w:val="auto"/>
          <w:sz w:val="32"/>
          <w:szCs w:val="32"/>
          <w:highlight w:val="none"/>
        </w:rPr>
        <w:t>收入支出决算表</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hAnsi="黑体" w:eastAsia="仿宋_GB2312"/>
          <w:b/>
          <w:bCs/>
          <w:color w:val="000000"/>
          <w:sz w:val="32"/>
          <w:szCs w:val="32"/>
          <w:highlight w:val="none"/>
        </w:rPr>
        <w:t>柳州市审计局</w:t>
      </w:r>
      <w:r>
        <w:rPr>
          <w:rFonts w:hint="eastAsia" w:ascii="仿宋_GB2312" w:eastAsia="仿宋_GB2312"/>
          <w:b/>
          <w:color w:val="auto"/>
          <w:sz w:val="32"/>
          <w:szCs w:val="32"/>
          <w:highlight w:val="none"/>
        </w:rPr>
        <w:t>2021年度部门决算情况说明</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 xml:space="preserve">2021 </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 xml:space="preserve">2021 </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三、2021年度一般公共预算财政拨款基本支出决算情况说明。</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 xml:space="preserve">2021 </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五、2021年度国有资本经营预算支出决算情况</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公共预算财政拨款安排的“三公”经费支出决算情况说明。</w:t>
      </w:r>
    </w:p>
    <w:p>
      <w:pPr>
        <w:autoSpaceDE w:val="0"/>
        <w:autoSpaceDN w:val="0"/>
        <w:adjustRightInd w:val="0"/>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pPr>
        <w:ind w:firstLine="646"/>
        <w:jc w:val="center"/>
        <w:rPr>
          <w:rFonts w:ascii="仿宋_GB2312" w:eastAsia="仿宋_GB2312"/>
          <w:b/>
          <w:color w:val="auto"/>
          <w:sz w:val="32"/>
          <w:szCs w:val="32"/>
          <w:highlight w:val="none"/>
        </w:rPr>
      </w:pPr>
      <w:r>
        <w:rPr>
          <w:rFonts w:hint="eastAsia" w:ascii="仿宋_GB2312" w:eastAsia="仿宋_GB2312" w:cs="仿宋_GB2312"/>
          <w:bCs/>
          <w:color w:val="auto"/>
          <w:kern w:val="0"/>
          <w:sz w:val="32"/>
          <w:szCs w:val="32"/>
          <w:highlight w:val="none"/>
        </w:rPr>
        <w:br w:type="page"/>
      </w:r>
      <w:r>
        <w:rPr>
          <w:rFonts w:hint="eastAsia" w:ascii="仿宋_GB2312" w:eastAsia="仿宋_GB2312"/>
          <w:b/>
          <w:color w:val="auto"/>
          <w:sz w:val="32"/>
          <w:szCs w:val="32"/>
          <w:highlight w:val="none"/>
        </w:rPr>
        <w:t>第一部分：</w:t>
      </w:r>
      <w:r>
        <w:rPr>
          <w:rFonts w:hint="eastAsia" w:ascii="仿宋_GB2312" w:hAnsi="黑体" w:eastAsia="仿宋_GB2312"/>
          <w:b/>
          <w:bCs/>
          <w:color w:val="000000"/>
          <w:sz w:val="32"/>
          <w:szCs w:val="32"/>
          <w:highlight w:val="none"/>
        </w:rPr>
        <w:t>柳州市审计局</w:t>
      </w:r>
      <w:r>
        <w:rPr>
          <w:rFonts w:hint="eastAsia" w:ascii="仿宋_GB2312" w:eastAsia="仿宋_GB2312"/>
          <w:b/>
          <w:color w:val="auto"/>
          <w:sz w:val="32"/>
          <w:szCs w:val="32"/>
          <w:highlight w:val="none"/>
        </w:rPr>
        <w:t>概况</w:t>
      </w:r>
    </w:p>
    <w:p>
      <w:pPr>
        <w:ind w:firstLine="646"/>
        <w:rPr>
          <w:rFonts w:ascii="仿宋_GB2312" w:eastAsia="仿宋_GB2312"/>
          <w:color w:val="auto"/>
          <w:sz w:val="32"/>
          <w:szCs w:val="32"/>
          <w:highlight w:val="none"/>
        </w:rPr>
      </w:pPr>
      <w:r>
        <w:rPr>
          <w:rFonts w:hint="eastAsia" w:ascii="仿宋_GB2312" w:eastAsia="仿宋_GB2312"/>
          <w:color w:val="auto"/>
          <w:sz w:val="32"/>
          <w:szCs w:val="32"/>
          <w:highlight w:val="none"/>
        </w:rPr>
        <w:t>一、主要职能</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柳州市审计局是市人民政府工作部门，为正处级。市委审计委员会办公室设在市审计局，接受市委审计委员会的直接领导，承担市委审计委员会的具体工作，负责研究提出审计领域坚持党的领导、加强党的建设的政策建议，组织研究审计工作规划、政策和改革方案，协调推进和督促落实市委和市委审计委员会决策部署，研究提出年度审计项目计划，组织协调审计协作有关事项等。设置市委审计委员会办公室秘书科，负责处理市委审计委员会办公室日常事务。市审计局的内设机构根据工作需要承担市委审计委员会办公室相关工作，接受市委审计委员会办公室的统筹协调。</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柳州市审计局贯彻落实党中央、自治区党委和市委关于审计工作的方针政策和决策部署，在履行职责过程中坚持和加强党对审计工作的集中统一领导。主要职责是：</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1）主管全市审计工作。负责对财政收支和法律法规规定属于审计监督范围的财务收支的真实、合法和效益进行审计监督，对公共资金、国有资产、国有资源和领导干部履行经济责任情况实行审计全覆盖，对领导干部实行自然资源资产离任审计，对重大政策措施贯彻落实情况进行跟踪审计。对审计、专项审计调查和核查社会审计机构相关审计报告的结果承担责任，并负有督促被审计单位整改的责任。</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2）起草有关审计的地方政府规章草案，拟订全市审计政策，制定有关审计指南并监督执行。制定并组织实施专业领域审计工作规划。参与起草财政经济及其相关地方性法规、地方政府规章草案。对直接审计、调查和核查的事项依法进行审计评价，作出审计决定或提出审计建议。</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3）向市委审计委员会提出市本级年度预算执行和其他财政收支情况审计情况报告。向市长提出市本级年度预算执行和其他财政收支情况的审计结果报告，并报送自治区审计厅。受市政府委托向市人大常委会提出市本级预算执行和其他财政收支情况的审计工作报告、审计查出问题整改情况报告。向市委、市政府报告对其他事项的审计和专项审计调查情况及结果。依法向社会公布审计结果。向市委和市政府有关部门、县区党委和政府通报审计情况和审计结果。</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4）直接审计下列事项，出具审计报告，在法定职权范围内作出审计决定，包括：有关重大政策措施贯彻落实情况；市本级预算执行情况和其他财政收支，市各机关各部门（含直属单位）预算执行情况、决算草案和其他财政收支；县区政府预算执行情况、决算草案和其他财政收支，中央、自治区和市财政转移支付资金；使用市财政资金的事业单位和社会团体的财务收支；市政府投资和以市政府投资为主的建设项目的概预算执行情况和决算，市政府重大公共工程项目的资金管理使用和建设运营情况；自然资源管理、污染防治和生态保护与修复情况；</w:t>
      </w:r>
      <w:r>
        <w:rPr>
          <w:rFonts w:hint="eastAsia" w:eastAsia="仿宋_GB2312"/>
          <w:color w:val="auto"/>
          <w:spacing w:val="8"/>
          <w:sz w:val="32"/>
          <w:szCs w:val="32"/>
          <w:highlight w:val="none"/>
        </w:rPr>
        <w:t>市属国有企业和金融机构、市属国有资本占控股或主导地位的企业和金融机构境内外资产、负债和损益；</w:t>
      </w:r>
      <w:r>
        <w:rPr>
          <w:rFonts w:hint="eastAsia" w:ascii="Times New Roman" w:hAnsi="Times New Roman" w:eastAsia="仿宋_GB2312" w:cs="Times New Roman"/>
          <w:color w:val="auto"/>
          <w:spacing w:val="8"/>
          <w:sz w:val="32"/>
          <w:szCs w:val="32"/>
          <w:highlight w:val="none"/>
        </w:rPr>
        <w:t>有关社会保障基金、社会捐赠资金和其他基金、资金的财务收支；根据上级审计机关授权，国际组织和外国政府援助、贷款项目；法律法规规定的其他事项。</w:t>
      </w:r>
    </w:p>
    <w:p>
      <w:pPr>
        <w:pStyle w:val="7"/>
        <w:widowControl w:val="0"/>
        <w:shd w:val="clear" w:color="auto" w:fill="FFFFFF"/>
        <w:spacing w:before="0" w:beforeAutospacing="0" w:after="0" w:afterAutospacing="0" w:line="560" w:lineRule="exact"/>
        <w:ind w:firstLine="672" w:firstLineChars="200"/>
        <w:jc w:val="both"/>
        <w:rPr>
          <w:rFonts w:eastAsia="仿宋_GB2312"/>
          <w:color w:val="auto"/>
          <w:spacing w:val="8"/>
          <w:sz w:val="32"/>
          <w:szCs w:val="32"/>
          <w:highlight w:val="none"/>
        </w:rPr>
      </w:pPr>
      <w:r>
        <w:rPr>
          <w:rFonts w:hint="eastAsia" w:eastAsia="仿宋_GB2312"/>
          <w:color w:val="auto"/>
          <w:spacing w:val="8"/>
          <w:sz w:val="32"/>
          <w:szCs w:val="32"/>
          <w:highlight w:val="none"/>
        </w:rPr>
        <w:t>（5）按规定对市委管理的党政主要领导干部及其他单位主要负责人实施经济责任审计和自然资源资产离任（任中）审计。</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（6）组织实施对国家财经法律、法规、规章、政策和宏观调控措施执行情况、财政预算管理及国有资产管理使用等与国家财政收支有关的特定审计事项进行专项审计调查。</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（7）依法检查审计决定执行情况，督促整改审计查出的问题，依法办理被审计单位对审计决定提请行政复议、行政诉讼或市政府裁决中的有关事项，协助配合有关部门查处相关重大案件。</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（8）指导和监督依法属于审计机关审计监督对象的单位的内部审计工作，核查社会审计机构对依法属于审计监督对象的单位出具的相关审计报告。</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9）与县区党委和政府共同领导县区审计机关。依法领导和监督各县区审计机关的业务，组织实施特定项目的专项审计或审计调查，纠正或责成纠正各县区审计机关违反国家规定作出的审计决定。按照干部管理权限共同管理县区审计机关领导班子成员。</w:t>
      </w:r>
    </w:p>
    <w:p>
      <w:pPr>
        <w:pStyle w:val="7"/>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z w:val="32"/>
          <w:szCs w:val="32"/>
          <w:highlight w:val="none"/>
        </w:rPr>
        <w:t>（10）</w:t>
      </w:r>
      <w:r>
        <w:rPr>
          <w:rFonts w:hint="eastAsia" w:ascii="Times New Roman" w:hAnsi="Times New Roman" w:eastAsia="仿宋_GB2312" w:cs="Times New Roman"/>
          <w:color w:val="auto"/>
          <w:spacing w:val="8"/>
          <w:sz w:val="32"/>
          <w:szCs w:val="32"/>
          <w:highlight w:val="none"/>
        </w:rPr>
        <w:t>组织开展审计领域的市内外交流与合作，指导和推广信息技术在审计领域的应用。</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（11）</w:t>
      </w:r>
      <w:r>
        <w:rPr>
          <w:rFonts w:hint="eastAsia" w:ascii="Times New Roman" w:hAnsi="Times New Roman" w:eastAsia="仿宋_GB2312" w:cs="Times New Roman"/>
          <w:color w:val="auto"/>
          <w:sz w:val="32"/>
          <w:szCs w:val="32"/>
          <w:highlight w:val="none"/>
        </w:rPr>
        <w:t>完成市委、市政府和上级审计机关交办的其他任务。</w:t>
      </w:r>
    </w:p>
    <w:p>
      <w:pPr>
        <w:pStyle w:val="7"/>
        <w:widowControl w:val="0"/>
        <w:shd w:val="clear" w:color="auto" w:fill="FFFFFF"/>
        <w:spacing w:before="0" w:beforeAutospacing="0" w:after="0" w:afterAutospacing="0" w:line="560" w:lineRule="exact"/>
        <w:ind w:firstLine="672" w:firstLineChars="200"/>
        <w:jc w:val="both"/>
        <w:rPr>
          <w:rFonts w:ascii="Times New Roman" w:hAnsi="Times New Roman" w:eastAsia="仿宋_GB2312" w:cs="Times New Roman"/>
          <w:color w:val="auto"/>
          <w:spacing w:val="8"/>
          <w:sz w:val="32"/>
          <w:szCs w:val="32"/>
          <w:highlight w:val="none"/>
        </w:rPr>
      </w:pPr>
      <w:r>
        <w:rPr>
          <w:rFonts w:hint="eastAsia" w:ascii="Times New Roman" w:hAnsi="Times New Roman" w:eastAsia="仿宋_GB2312" w:cs="Times New Roman"/>
          <w:color w:val="auto"/>
          <w:spacing w:val="8"/>
          <w:sz w:val="32"/>
          <w:szCs w:val="32"/>
          <w:highlight w:val="none"/>
        </w:rPr>
        <w:t>（12）职能转变。进一步完善审计管理体制，加强全市审计工作统筹，明晰全市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ind w:firstLine="646"/>
        <w:rPr>
          <w:rFonts w:ascii="仿宋_GB2312" w:eastAsia="仿宋_GB2312"/>
          <w:color w:val="auto"/>
          <w:sz w:val="32"/>
          <w:szCs w:val="32"/>
          <w:highlight w:val="none"/>
        </w:rPr>
      </w:pPr>
      <w:r>
        <w:rPr>
          <w:rFonts w:hint="eastAsia" w:ascii="仿宋_GB2312" w:eastAsia="仿宋_GB2312"/>
          <w:color w:val="auto"/>
          <w:sz w:val="32"/>
          <w:szCs w:val="32"/>
          <w:highlight w:val="none"/>
        </w:rPr>
        <w:t>二、部门决算单位构成</w:t>
      </w:r>
    </w:p>
    <w:p>
      <w:pPr>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本部门共有直属单位2个。其中：</w:t>
      </w:r>
    </w:p>
    <w:p>
      <w:pPr>
        <w:ind w:firstLine="645"/>
        <w:rPr>
          <w:rFonts w:ascii="仿宋_GB2312" w:eastAsia="仿宋_GB2312"/>
          <w:color w:val="auto"/>
          <w:sz w:val="32"/>
          <w:szCs w:val="32"/>
          <w:highlight w:val="none"/>
        </w:rPr>
      </w:pPr>
      <w:r>
        <w:rPr>
          <w:rFonts w:hint="eastAsia" w:ascii="仿宋_GB2312" w:eastAsia="仿宋_GB2312"/>
          <w:bCs/>
          <w:color w:val="auto"/>
          <w:sz w:val="32"/>
          <w:szCs w:val="32"/>
          <w:highlight w:val="none"/>
        </w:rPr>
        <w:t>（一）行政单位</w:t>
      </w:r>
      <w:r>
        <w:rPr>
          <w:rFonts w:hint="eastAsia" w:ascii="仿宋_GB2312" w:eastAsia="仿宋_GB2312"/>
          <w:color w:val="auto"/>
          <w:sz w:val="32"/>
          <w:szCs w:val="32"/>
          <w:highlight w:val="none"/>
        </w:rPr>
        <w:t>1个，是柳州市审计局。</w:t>
      </w:r>
    </w:p>
    <w:p>
      <w:pPr>
        <w:ind w:firstLine="645"/>
        <w:rPr>
          <w:color w:val="auto"/>
          <w:highlight w:val="none"/>
        </w:rPr>
      </w:pPr>
      <w:r>
        <w:rPr>
          <w:rFonts w:hint="eastAsia" w:ascii="仿宋_GB2312" w:eastAsia="仿宋_GB2312"/>
          <w:bCs/>
          <w:color w:val="auto"/>
          <w:sz w:val="32"/>
          <w:szCs w:val="32"/>
          <w:highlight w:val="none"/>
        </w:rPr>
        <w:t>（二）参照公务员管理事业单位1</w:t>
      </w:r>
      <w:r>
        <w:rPr>
          <w:rFonts w:hint="eastAsia" w:ascii="仿宋_GB2312" w:eastAsia="仿宋_GB2312"/>
          <w:color w:val="auto"/>
          <w:sz w:val="32"/>
          <w:szCs w:val="32"/>
          <w:highlight w:val="none"/>
        </w:rPr>
        <w:t>个，是柳州市政府投资项目审计中心。</w:t>
      </w:r>
    </w:p>
    <w:p>
      <w:pPr>
        <w:jc w:val="center"/>
        <w:rPr>
          <w:color w:val="auto"/>
          <w:highlight w:val="none"/>
        </w:rPr>
      </w:pPr>
    </w:p>
    <w:p>
      <w:pPr>
        <w:jc w:val="center"/>
        <w:rPr>
          <w:color w:val="auto"/>
          <w:highlight w:val="none"/>
        </w:rPr>
      </w:pPr>
    </w:p>
    <w:p>
      <w:pPr>
        <w:rPr>
          <w:color w:val="auto"/>
          <w:highlight w:val="none"/>
        </w:rPr>
      </w:pPr>
      <w:r>
        <w:rPr>
          <w:rFonts w:hint="eastAsia" w:ascii="仿宋_GB2312" w:eastAsia="仿宋_GB2312"/>
          <w:b/>
          <w:color w:val="auto"/>
          <w:sz w:val="32"/>
          <w:szCs w:val="32"/>
          <w:highlight w:val="none"/>
        </w:rPr>
        <w:t>第二部分：</w:t>
      </w:r>
      <w:r>
        <w:rPr>
          <w:rFonts w:hint="eastAsia" w:ascii="仿宋_GB2312" w:hAnsi="黑体" w:eastAsia="仿宋_GB2312"/>
          <w:b/>
          <w:bCs/>
          <w:color w:val="000000"/>
          <w:sz w:val="32"/>
          <w:szCs w:val="32"/>
          <w:highlight w:val="none"/>
        </w:rPr>
        <w:t>柳州市审计局</w:t>
      </w:r>
      <w:r>
        <w:rPr>
          <w:rFonts w:hint="eastAsia" w:ascii="仿宋_GB2312" w:eastAsia="仿宋_GB2312"/>
          <w:b/>
          <w:color w:val="auto"/>
          <w:sz w:val="32"/>
          <w:szCs w:val="32"/>
          <w:highlight w:val="none"/>
        </w:rPr>
        <w:t xml:space="preserve"> 2021年部门决算报表</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rPr>
        <w:t>详见附表:柳州市本级2021年度部门决算公开表</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highlight w:val="none"/>
        </w:rPr>
      </w:pPr>
    </w:p>
    <w:p>
      <w:pPr>
        <w:spacing w:line="580" w:lineRule="exact"/>
        <w:rPr>
          <w:rFonts w:ascii="仿宋_GB2312" w:eastAsia="仿宋_GB2312"/>
          <w:b/>
          <w:color w:val="auto"/>
          <w:sz w:val="32"/>
          <w:szCs w:val="32"/>
          <w:highlight w:val="none"/>
        </w:rPr>
      </w:pPr>
      <w:r>
        <w:rPr>
          <w:rFonts w:hint="eastAsia" w:ascii="仿宋_GB2312" w:eastAsia="仿宋_GB2312"/>
          <w:b/>
          <w:color w:val="auto"/>
          <w:sz w:val="32"/>
          <w:szCs w:val="32"/>
          <w:highlight w:val="none"/>
        </w:rPr>
        <w:t>第三部分：</w:t>
      </w:r>
      <w:r>
        <w:rPr>
          <w:rFonts w:hint="eastAsia" w:ascii="仿宋_GB2312" w:hAnsi="黑体" w:eastAsia="仿宋_GB2312"/>
          <w:b/>
          <w:bCs/>
          <w:color w:val="000000"/>
          <w:sz w:val="32"/>
          <w:szCs w:val="32"/>
          <w:highlight w:val="none"/>
        </w:rPr>
        <w:t>柳州市审计局</w:t>
      </w:r>
      <w:r>
        <w:rPr>
          <w:rFonts w:hint="eastAsia" w:ascii="仿宋_GB2312" w:eastAsia="仿宋_GB2312"/>
          <w:b/>
          <w:color w:val="auto"/>
          <w:sz w:val="32"/>
          <w:szCs w:val="32"/>
          <w:highlight w:val="none"/>
        </w:rPr>
        <w:t>2021年度部门决算情况说明</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一、</w:t>
      </w:r>
      <w:r>
        <w:rPr>
          <w:rFonts w:hint="eastAsia" w:ascii="黑体" w:hAnsi="黑体" w:eastAsia="黑体"/>
          <w:color w:val="auto"/>
          <w:kern w:val="0"/>
          <w:sz w:val="32"/>
          <w:szCs w:val="32"/>
          <w:highlight w:val="none"/>
        </w:rPr>
        <w:t>2021</w:t>
      </w:r>
      <w:r>
        <w:rPr>
          <w:rFonts w:hint="eastAsia" w:ascii="黑体" w:hAnsi="黑体" w:eastAsia="黑体" w:cs="仿宋_GB2312"/>
          <w:color w:val="auto"/>
          <w:kern w:val="0"/>
          <w:sz w:val="32"/>
          <w:szCs w:val="32"/>
          <w:highlight w:val="none"/>
        </w:rPr>
        <w:t>年度收入支出决算总体情况</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（一）本部门2021年度总收入</w:t>
      </w:r>
      <w:r>
        <w:rPr>
          <w:rFonts w:hint="eastAsia" w:ascii="仿宋_GB2312" w:eastAsia="仿宋_GB2312"/>
          <w:color w:val="auto"/>
          <w:kern w:val="0"/>
          <w:sz w:val="32"/>
          <w:szCs w:val="32"/>
          <w:highlight w:val="none"/>
        </w:rPr>
        <w:t xml:space="preserve"> 2583.04 </w:t>
      </w:r>
      <w:r>
        <w:rPr>
          <w:rFonts w:hint="eastAsia" w:ascii="仿宋_GB2312" w:eastAsia="仿宋_GB2312" w:cs="仿宋_GB2312"/>
          <w:color w:val="auto"/>
          <w:kern w:val="0"/>
          <w:sz w:val="32"/>
          <w:szCs w:val="32"/>
          <w:highlight w:val="none"/>
        </w:rPr>
        <w:t>万元，其中本年收入</w:t>
      </w:r>
      <w:r>
        <w:rPr>
          <w:rFonts w:hint="eastAsia" w:ascii="仿宋_GB2312" w:eastAsia="仿宋_GB2312"/>
          <w:color w:val="auto"/>
          <w:kern w:val="0"/>
          <w:sz w:val="32"/>
          <w:szCs w:val="32"/>
          <w:highlight w:val="none"/>
        </w:rPr>
        <w:t>2490.54</w:t>
      </w:r>
      <w:r>
        <w:rPr>
          <w:rFonts w:hint="eastAsia" w:ascii="仿宋_GB2312" w:eastAsia="仿宋_GB2312" w:cs="仿宋_GB2312"/>
          <w:color w:val="auto"/>
          <w:kern w:val="0"/>
          <w:sz w:val="32"/>
          <w:szCs w:val="32"/>
          <w:highlight w:val="none"/>
        </w:rPr>
        <w:t xml:space="preserve">万元, </w:t>
      </w:r>
      <w:r>
        <w:rPr>
          <w:rFonts w:hint="eastAsia" w:ascii="仿宋_GB2312" w:hAnsi="黑体" w:eastAsia="仿宋_GB2312" w:cs="仿宋_GB2312"/>
          <w:color w:val="auto"/>
          <w:kern w:val="0"/>
          <w:sz w:val="32"/>
          <w:szCs w:val="32"/>
          <w:highlight w:val="none"/>
        </w:rPr>
        <w:t>较2020年度决算数减少63.47万元，下降 2.49 %。</w:t>
      </w:r>
      <w:r>
        <w:rPr>
          <w:rFonts w:hint="eastAsia" w:ascii="仿宋_GB2312" w:eastAsia="仿宋_GB2312" w:cs="仿宋_GB2312"/>
          <w:color w:val="auto"/>
          <w:kern w:val="0"/>
          <w:sz w:val="32"/>
          <w:szCs w:val="32"/>
          <w:highlight w:val="none"/>
        </w:rPr>
        <w:t>收入具体情况如下。</w:t>
      </w:r>
    </w:p>
    <w:p>
      <w:pPr>
        <w:snapToGrid w:val="0"/>
        <w:spacing w:line="520" w:lineRule="exact"/>
        <w:ind w:firstLine="640" w:firstLineChars="200"/>
        <w:rPr>
          <w:rFonts w:ascii="仿宋_GB2312" w:hAnsi="仿宋" w:eastAsia="仿宋_GB2312"/>
          <w:color w:val="auto"/>
          <w:sz w:val="32"/>
          <w:szCs w:val="32"/>
          <w:highlight w:val="none"/>
        </w:rPr>
      </w:pPr>
      <w:r>
        <w:rPr>
          <w:rFonts w:hint="eastAsia" w:ascii="仿宋_GB2312" w:eastAsia="仿宋_GB2312"/>
          <w:bCs/>
          <w:color w:val="auto"/>
          <w:kern w:val="0"/>
          <w:sz w:val="32"/>
          <w:szCs w:val="32"/>
          <w:highlight w:val="none"/>
        </w:rPr>
        <w:t>1</w:t>
      </w:r>
      <w:r>
        <w:rPr>
          <w:rFonts w:hint="eastAsia" w:ascii="仿宋_GB2312" w:eastAsia="仿宋_GB2312" w:cs="仿宋_GB2312"/>
          <w:color w:val="auto"/>
          <w:kern w:val="0"/>
          <w:sz w:val="32"/>
          <w:szCs w:val="32"/>
          <w:highlight w:val="none"/>
        </w:rPr>
        <w:t>.一般公共预算财政拨款收入</w:t>
      </w:r>
      <w:r>
        <w:rPr>
          <w:rFonts w:hint="eastAsia" w:ascii="仿宋_GB2312" w:eastAsia="仿宋_GB2312"/>
          <w:color w:val="auto"/>
          <w:kern w:val="0"/>
          <w:sz w:val="32"/>
          <w:szCs w:val="32"/>
          <w:highlight w:val="none"/>
        </w:rPr>
        <w:t xml:space="preserve"> 2490.54 </w:t>
      </w:r>
      <w:r>
        <w:rPr>
          <w:rFonts w:hint="eastAsia" w:ascii="仿宋_GB2312" w:eastAsia="仿宋_GB2312" w:cs="仿宋_GB2312"/>
          <w:color w:val="auto"/>
          <w:kern w:val="0"/>
          <w:sz w:val="32"/>
          <w:szCs w:val="32"/>
          <w:highlight w:val="none"/>
        </w:rPr>
        <w:t>万元，为财政当年拨付的资金。</w:t>
      </w:r>
      <w:r>
        <w:rPr>
          <w:rFonts w:hint="eastAsia" w:ascii="仿宋_GB2312" w:hAnsi="黑体" w:eastAsia="仿宋_GB2312" w:cs="仿宋_GB2312"/>
          <w:color w:val="auto"/>
          <w:kern w:val="0"/>
          <w:sz w:val="32"/>
          <w:szCs w:val="32"/>
          <w:highlight w:val="none"/>
        </w:rPr>
        <w:t>较2020年度决算数减少 63.47 万元，下降 2.49 %，主要原因是：2021年较2020年减少死亡抚恤金项目、其他扶贫支出项目，培训经费、</w:t>
      </w:r>
      <w:r>
        <w:rPr>
          <w:rFonts w:hint="eastAsia" w:ascii="仿宋_GB2312" w:eastAsia="仿宋_GB2312" w:cs="仿宋_GB2312"/>
          <w:color w:val="auto"/>
          <w:kern w:val="0"/>
          <w:sz w:val="32"/>
          <w:szCs w:val="32"/>
          <w:highlight w:val="none"/>
        </w:rPr>
        <w:t>城乡社区支出经费</w:t>
      </w:r>
      <w:r>
        <w:rPr>
          <w:rFonts w:hint="eastAsia" w:ascii="仿宋_GB2312" w:hAnsi="黑体" w:eastAsia="仿宋_GB2312" w:cs="仿宋_GB2312"/>
          <w:color w:val="auto"/>
          <w:kern w:val="0"/>
          <w:sz w:val="32"/>
          <w:szCs w:val="32"/>
          <w:highlight w:val="none"/>
        </w:rPr>
        <w:t>减少。</w:t>
      </w:r>
    </w:p>
    <w:p>
      <w:pPr>
        <w:autoSpaceDE w:val="0"/>
        <w:autoSpaceDN w:val="0"/>
        <w:adjustRightInd w:val="0"/>
        <w:spacing w:line="560" w:lineRule="exact"/>
        <w:ind w:firstLine="640" w:firstLineChars="200"/>
        <w:jc w:val="left"/>
        <w:rPr>
          <w:rFonts w:ascii="仿宋_GB2312" w:hAnsi="黑体"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2.上年结转和结余</w:t>
      </w:r>
      <w:r>
        <w:rPr>
          <w:rFonts w:hint="eastAsia" w:ascii="仿宋_GB2312" w:eastAsia="仿宋_GB2312"/>
          <w:color w:val="auto"/>
          <w:kern w:val="0"/>
          <w:sz w:val="32"/>
          <w:szCs w:val="32"/>
          <w:highlight w:val="none"/>
        </w:rPr>
        <w:t xml:space="preserve"> 92.5 </w:t>
      </w:r>
      <w:r>
        <w:rPr>
          <w:rFonts w:hint="eastAsia" w:ascii="仿宋_GB2312" w:eastAsia="仿宋_GB2312" w:cs="仿宋_GB2312"/>
          <w:color w:val="auto"/>
          <w:kern w:val="0"/>
          <w:sz w:val="32"/>
          <w:szCs w:val="32"/>
          <w:highlight w:val="none"/>
        </w:rPr>
        <w:t>万元，为以前年度支出预算因客观条件变化未执行完毕、结转到本年度按有关规定继续使用的资金。</w:t>
      </w:r>
      <w:r>
        <w:rPr>
          <w:rFonts w:hint="eastAsia" w:ascii="仿宋_GB2312" w:hAnsi="黑体" w:eastAsia="仿宋_GB2312" w:cs="仿宋_GB2312"/>
          <w:color w:val="auto"/>
          <w:kern w:val="0"/>
          <w:sz w:val="32"/>
          <w:szCs w:val="32"/>
          <w:highlight w:val="none"/>
        </w:rPr>
        <w:t>较2020年度决算数减少 426.92 万元，下降</w:t>
      </w:r>
      <w:r>
        <w:rPr>
          <w:rFonts w:hint="eastAsia" w:ascii="仿宋_GB2312" w:hAnsi="黑体" w:eastAsia="仿宋_GB2312" w:cs="仿宋_GB2312"/>
          <w:color w:val="auto"/>
          <w:kern w:val="0"/>
          <w:sz w:val="32"/>
          <w:szCs w:val="32"/>
          <w:highlight w:val="none"/>
          <w:lang w:val="en-US" w:eastAsia="zh-CN"/>
        </w:rPr>
        <w:t>82.19</w:t>
      </w:r>
      <w:r>
        <w:rPr>
          <w:rFonts w:hint="eastAsia" w:ascii="仿宋_GB2312" w:hAnsi="黑体" w:eastAsia="仿宋_GB2312" w:cs="仿宋_GB2312"/>
          <w:color w:val="auto"/>
          <w:kern w:val="0"/>
          <w:sz w:val="32"/>
          <w:szCs w:val="32"/>
          <w:highlight w:val="none"/>
        </w:rPr>
        <w:t xml:space="preserve"> %，主要原因是：新旧会计制度衔接调整年初数。</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（二）本部门2021年度总支出</w:t>
      </w:r>
      <w:r>
        <w:rPr>
          <w:rFonts w:hint="eastAsia" w:ascii="仿宋_GB2312" w:eastAsia="仿宋_GB2312"/>
          <w:color w:val="auto"/>
          <w:kern w:val="0"/>
          <w:sz w:val="32"/>
          <w:szCs w:val="32"/>
          <w:highlight w:val="none"/>
        </w:rPr>
        <w:t xml:space="preserve"> 2583.04 </w:t>
      </w:r>
      <w:r>
        <w:rPr>
          <w:rFonts w:hint="eastAsia" w:ascii="仿宋_GB2312" w:eastAsia="仿宋_GB2312" w:cs="仿宋_GB2312"/>
          <w:color w:val="auto"/>
          <w:kern w:val="0"/>
          <w:sz w:val="32"/>
          <w:szCs w:val="32"/>
          <w:highlight w:val="none"/>
        </w:rPr>
        <w:t xml:space="preserve">万元，其中本年支出 2580.02 万元, </w:t>
      </w:r>
      <w:r>
        <w:rPr>
          <w:rFonts w:hint="eastAsia" w:ascii="仿宋_GB2312" w:hAnsi="黑体" w:eastAsia="仿宋_GB2312" w:cs="仿宋_GB2312"/>
          <w:color w:val="auto"/>
          <w:kern w:val="0"/>
          <w:sz w:val="32"/>
          <w:szCs w:val="32"/>
          <w:highlight w:val="none"/>
        </w:rPr>
        <w:t>较2020年决算数</w:t>
      </w:r>
      <w:r>
        <w:rPr>
          <w:rFonts w:hint="eastAsia" w:ascii="仿宋_GB2312" w:hAnsi="黑体" w:eastAsia="仿宋_GB2312" w:cs="仿宋_GB2312"/>
          <w:color w:val="auto"/>
          <w:kern w:val="0"/>
          <w:sz w:val="32"/>
          <w:szCs w:val="32"/>
          <w:highlight w:val="none"/>
          <w:lang w:val="en-US" w:eastAsia="zh-CN"/>
        </w:rPr>
        <w:t>增加</w:t>
      </w:r>
      <w:r>
        <w:rPr>
          <w:rFonts w:hint="eastAsia" w:ascii="仿宋_GB2312" w:hAnsi="黑体" w:eastAsia="仿宋_GB2312" w:cs="仿宋_GB2312"/>
          <w:color w:val="auto"/>
          <w:kern w:val="0"/>
          <w:sz w:val="32"/>
          <w:szCs w:val="32"/>
          <w:highlight w:val="none"/>
        </w:rPr>
        <w:t>103.19万元，下</w:t>
      </w:r>
      <w:r>
        <w:rPr>
          <w:rFonts w:hint="eastAsia" w:ascii="仿宋_GB2312" w:hAnsi="黑体" w:eastAsia="仿宋_GB2312" w:cs="仿宋_GB2312"/>
          <w:color w:val="auto"/>
          <w:kern w:val="0"/>
          <w:sz w:val="32"/>
          <w:szCs w:val="32"/>
          <w:highlight w:val="none"/>
          <w:lang w:eastAsia="zh-CN"/>
        </w:rPr>
        <w:t>增长</w:t>
      </w:r>
      <w:r>
        <w:rPr>
          <w:rFonts w:hint="eastAsia" w:ascii="仿宋_GB2312" w:hAnsi="黑体" w:eastAsia="仿宋_GB2312" w:cs="仿宋_GB2312"/>
          <w:color w:val="auto"/>
          <w:kern w:val="0"/>
          <w:sz w:val="32"/>
          <w:szCs w:val="32"/>
          <w:highlight w:val="none"/>
        </w:rPr>
        <w:t xml:space="preserve"> </w:t>
      </w:r>
      <w:r>
        <w:rPr>
          <w:rFonts w:hint="eastAsia" w:ascii="仿宋_GB2312" w:hAnsi="黑体" w:eastAsia="仿宋_GB2312" w:cs="仿宋_GB2312"/>
          <w:color w:val="auto"/>
          <w:kern w:val="0"/>
          <w:sz w:val="32"/>
          <w:szCs w:val="32"/>
          <w:highlight w:val="none"/>
          <w:lang w:val="en-US" w:eastAsia="zh-CN"/>
        </w:rPr>
        <w:t>4.17</w:t>
      </w:r>
      <w:r>
        <w:rPr>
          <w:rFonts w:hint="eastAsia" w:ascii="仿宋_GB2312" w:hAnsi="黑体" w:eastAsia="仿宋_GB2312" w:cs="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支出具体情况如下：</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rPr>
        <w:t>1</w:t>
      </w:r>
      <w:r>
        <w:rPr>
          <w:rFonts w:hint="eastAsia" w:ascii="仿宋_GB2312" w:eastAsia="仿宋_GB2312" w:cs="仿宋_GB2312"/>
          <w:color w:val="auto"/>
          <w:kern w:val="0"/>
          <w:sz w:val="32"/>
          <w:szCs w:val="32"/>
          <w:highlight w:val="none"/>
        </w:rPr>
        <w:t>.一般公共服务支出（类）</w:t>
      </w:r>
      <w:r>
        <w:rPr>
          <w:rFonts w:hint="eastAsia" w:ascii="仿宋_GB2312" w:eastAsia="仿宋_GB2312"/>
          <w:color w:val="auto"/>
          <w:kern w:val="0"/>
          <w:sz w:val="32"/>
          <w:szCs w:val="32"/>
          <w:highlight w:val="none"/>
        </w:rPr>
        <w:t>1883.6</w:t>
      </w:r>
      <w:r>
        <w:rPr>
          <w:rFonts w:hint="eastAsia" w:ascii="仿宋_GB2312" w:eastAsia="仿宋_GB2312"/>
          <w:color w:val="FF0000"/>
          <w:kern w:val="0"/>
          <w:sz w:val="32"/>
          <w:szCs w:val="32"/>
          <w:highlight w:val="none"/>
          <w:lang w:val="en-US" w:eastAsia="zh-CN"/>
        </w:rPr>
        <w:t>5</w:t>
      </w:r>
      <w:r>
        <w:rPr>
          <w:rFonts w:hint="eastAsia" w:ascii="仿宋_GB2312" w:eastAsia="仿宋_GB2312"/>
          <w:color w:val="auto"/>
          <w:kern w:val="0"/>
          <w:sz w:val="32"/>
          <w:szCs w:val="32"/>
          <w:highlight w:val="none"/>
        </w:rPr>
        <w:t xml:space="preserve"> </w:t>
      </w:r>
      <w:r>
        <w:rPr>
          <w:rFonts w:hint="eastAsia" w:ascii="仿宋_GB2312" w:eastAsia="仿宋_GB2312" w:cs="仿宋_GB2312"/>
          <w:color w:val="auto"/>
          <w:kern w:val="0"/>
          <w:sz w:val="32"/>
          <w:szCs w:val="32"/>
          <w:highlight w:val="none"/>
        </w:rPr>
        <w:t>万元：主要用于行政运行支出、审计业务支出、审计管理支出、信息化建设支出和其他审计事务支出，</w:t>
      </w:r>
      <w:r>
        <w:rPr>
          <w:rFonts w:hint="eastAsia" w:ascii="仿宋_GB2312" w:hAnsi="黑体" w:eastAsia="仿宋_GB2312" w:cs="仿宋_GB2312"/>
          <w:color w:val="auto"/>
          <w:kern w:val="0"/>
          <w:sz w:val="32"/>
          <w:szCs w:val="32"/>
          <w:highlight w:val="none"/>
        </w:rPr>
        <w:t>较2020年度决算数增加 134.2</w:t>
      </w:r>
      <w:r>
        <w:rPr>
          <w:rFonts w:hint="eastAsia" w:ascii="仿宋_GB2312" w:hAnsi="黑体" w:eastAsia="仿宋_GB2312" w:cs="仿宋_GB2312"/>
          <w:color w:val="FF0000"/>
          <w:kern w:val="0"/>
          <w:sz w:val="32"/>
          <w:szCs w:val="32"/>
          <w:highlight w:val="none"/>
          <w:lang w:val="en-US" w:eastAsia="zh-CN"/>
        </w:rPr>
        <w:t>3</w:t>
      </w:r>
      <w:r>
        <w:rPr>
          <w:rFonts w:hint="eastAsia" w:ascii="仿宋_GB2312" w:hAnsi="黑体" w:eastAsia="仿宋_GB2312" w:cs="仿宋_GB2312"/>
          <w:color w:val="auto"/>
          <w:kern w:val="0"/>
          <w:sz w:val="32"/>
          <w:szCs w:val="32"/>
          <w:highlight w:val="none"/>
        </w:rPr>
        <w:t xml:space="preserve"> 万元，增长 7.67 %，主要原因是：</w:t>
      </w:r>
      <w:r>
        <w:rPr>
          <w:rFonts w:hint="eastAsia" w:ascii="仿宋_GB2312" w:eastAsia="仿宋_GB2312" w:cs="仿宋_GB2312"/>
          <w:color w:val="auto"/>
          <w:kern w:val="0"/>
          <w:sz w:val="32"/>
          <w:szCs w:val="32"/>
          <w:highlight w:val="none"/>
        </w:rPr>
        <w:t>人员变动，财政增加经费拨款。</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rPr>
        <w:t>2</w:t>
      </w:r>
      <w:r>
        <w:rPr>
          <w:rFonts w:hint="eastAsia" w:ascii="仿宋_GB2312" w:eastAsia="仿宋_GB2312" w:cs="仿宋_GB2312"/>
          <w:color w:val="auto"/>
          <w:kern w:val="0"/>
          <w:sz w:val="32"/>
          <w:szCs w:val="32"/>
          <w:highlight w:val="none"/>
        </w:rPr>
        <w:t xml:space="preserve">.社会保障和就业支出（类） </w:t>
      </w:r>
      <w:r>
        <w:rPr>
          <w:rFonts w:hint="eastAsia" w:ascii="仿宋_GB2312" w:eastAsia="仿宋_GB2312"/>
          <w:color w:val="auto"/>
          <w:kern w:val="0"/>
          <w:sz w:val="32"/>
          <w:szCs w:val="32"/>
          <w:highlight w:val="none"/>
        </w:rPr>
        <w:t xml:space="preserve">367.21 </w:t>
      </w:r>
      <w:r>
        <w:rPr>
          <w:rFonts w:hint="eastAsia" w:ascii="仿宋_GB2312" w:eastAsia="仿宋_GB2312" w:cs="仿宋_GB2312"/>
          <w:color w:val="auto"/>
          <w:kern w:val="0"/>
          <w:sz w:val="32"/>
          <w:szCs w:val="32"/>
          <w:highlight w:val="none"/>
        </w:rPr>
        <w:t>万元：主要用于归口管理的行政单位离退休支出、机关事业单位基本养老保险缴费支出、机关事业单位职业年金缴费支出，</w:t>
      </w:r>
      <w:r>
        <w:rPr>
          <w:rFonts w:hint="eastAsia" w:ascii="仿宋_GB2312" w:hAnsi="黑体" w:eastAsia="仿宋_GB2312" w:cs="仿宋_GB2312"/>
          <w:color w:val="auto"/>
          <w:kern w:val="0"/>
          <w:sz w:val="32"/>
          <w:szCs w:val="32"/>
          <w:highlight w:val="none"/>
        </w:rPr>
        <w:t>较2020年度决算数增加 9.2 万元，增长 2.57 %，主要原因是：</w:t>
      </w:r>
      <w:r>
        <w:rPr>
          <w:rFonts w:hint="eastAsia" w:ascii="仿宋_GB2312" w:eastAsia="仿宋_GB2312" w:cs="仿宋_GB2312"/>
          <w:color w:val="auto"/>
          <w:kern w:val="0"/>
          <w:sz w:val="32"/>
          <w:szCs w:val="32"/>
          <w:highlight w:val="none"/>
        </w:rPr>
        <w:t>人员变动，财政增加经费拨款。</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rPr>
        <w:t>3</w:t>
      </w:r>
      <w:r>
        <w:rPr>
          <w:rFonts w:hint="eastAsia" w:ascii="仿宋_GB2312" w:eastAsia="仿宋_GB2312" w:cs="仿宋_GB2312"/>
          <w:color w:val="auto"/>
          <w:kern w:val="0"/>
          <w:sz w:val="32"/>
          <w:szCs w:val="32"/>
          <w:highlight w:val="none"/>
        </w:rPr>
        <w:t>.卫生健康支出（类）</w:t>
      </w:r>
      <w:r>
        <w:rPr>
          <w:rFonts w:hint="eastAsia" w:ascii="仿宋_GB2312" w:eastAsia="仿宋_GB2312"/>
          <w:color w:val="auto"/>
          <w:kern w:val="0"/>
          <w:sz w:val="32"/>
          <w:szCs w:val="32"/>
          <w:highlight w:val="none"/>
        </w:rPr>
        <w:t xml:space="preserve">144.72 </w:t>
      </w:r>
      <w:r>
        <w:rPr>
          <w:rFonts w:hint="eastAsia" w:ascii="仿宋_GB2312" w:eastAsia="仿宋_GB2312" w:cs="仿宋_GB2312"/>
          <w:color w:val="auto"/>
          <w:kern w:val="0"/>
          <w:sz w:val="32"/>
          <w:szCs w:val="32"/>
          <w:highlight w:val="none"/>
        </w:rPr>
        <w:t>万元：主要用于行政单位医疗支出、公务员医疗补助、其他行政事业单位医疗支出，</w:t>
      </w:r>
    </w:p>
    <w:p>
      <w:pPr>
        <w:autoSpaceDE w:val="0"/>
        <w:autoSpaceDN w:val="0"/>
        <w:adjustRightInd w:val="0"/>
        <w:spacing w:line="560" w:lineRule="exact"/>
        <w:jc w:val="left"/>
        <w:rPr>
          <w:rFonts w:ascii="仿宋_GB2312" w:hAnsi="黑体" w:eastAsia="仿宋_GB2312" w:cs="仿宋_GB2312"/>
          <w:color w:val="auto"/>
          <w:kern w:val="0"/>
          <w:sz w:val="32"/>
          <w:szCs w:val="32"/>
          <w:highlight w:val="none"/>
        </w:rPr>
      </w:pPr>
      <w:r>
        <w:rPr>
          <w:rFonts w:hint="eastAsia" w:ascii="仿宋_GB2312" w:hAnsi="黑体" w:eastAsia="仿宋_GB2312" w:cs="仿宋_GB2312"/>
          <w:color w:val="auto"/>
          <w:kern w:val="0"/>
          <w:sz w:val="32"/>
          <w:szCs w:val="32"/>
          <w:highlight w:val="none"/>
        </w:rPr>
        <w:t>较2020年度决算数减少 29.98 万元，下降 17.16 %，主要原因是：公务员医疗补助缴费减少。</w:t>
      </w:r>
    </w:p>
    <w:p>
      <w:pPr>
        <w:pStyle w:val="7"/>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highlight w:val="none"/>
        </w:rPr>
      </w:pPr>
      <w:r>
        <w:rPr>
          <w:rFonts w:hint="eastAsia" w:ascii="仿宋_GB2312" w:eastAsia="仿宋_GB2312"/>
          <w:bCs/>
          <w:color w:val="auto"/>
          <w:sz w:val="32"/>
          <w:szCs w:val="32"/>
          <w:highlight w:val="none"/>
        </w:rPr>
        <w:t>4</w:t>
      </w:r>
      <w:r>
        <w:rPr>
          <w:rFonts w:hint="eastAsia" w:ascii="仿宋_GB2312" w:eastAsia="仿宋_GB2312" w:cs="仿宋_GB2312"/>
          <w:color w:val="auto"/>
          <w:sz w:val="32"/>
          <w:szCs w:val="32"/>
          <w:highlight w:val="none"/>
        </w:rPr>
        <w:t>.城乡社区支出（类）</w:t>
      </w:r>
      <w:r>
        <w:rPr>
          <w:rFonts w:hint="eastAsia" w:ascii="仿宋_GB2312" w:eastAsia="仿宋_GB2312"/>
          <w:color w:val="auto"/>
          <w:sz w:val="32"/>
          <w:szCs w:val="32"/>
          <w:highlight w:val="none"/>
        </w:rPr>
        <w:t xml:space="preserve">38.63 </w:t>
      </w:r>
      <w:r>
        <w:rPr>
          <w:rFonts w:hint="eastAsia" w:ascii="仿宋_GB2312" w:eastAsia="仿宋_GB2312" w:cs="仿宋_GB2312"/>
          <w:color w:val="auto"/>
          <w:sz w:val="32"/>
          <w:szCs w:val="32"/>
          <w:highlight w:val="none"/>
        </w:rPr>
        <w:t>万元：主要用于城乡社区支出，</w:t>
      </w:r>
      <w:r>
        <w:rPr>
          <w:rFonts w:hint="eastAsia" w:ascii="仿宋_GB2312" w:hAnsi="黑体" w:eastAsia="仿宋_GB2312" w:cs="仿宋_GB2312"/>
          <w:color w:val="auto"/>
          <w:sz w:val="32"/>
          <w:szCs w:val="32"/>
          <w:highlight w:val="none"/>
        </w:rPr>
        <w:t>较2020年度决算数减少 0.78 万元，下降 1.98 %，主要原因是：</w:t>
      </w:r>
      <w:r>
        <w:rPr>
          <w:rFonts w:hint="eastAsia" w:ascii="仿宋_GB2312" w:hAnsi="华文仿宋" w:eastAsia="仿宋_GB2312" w:cs="Times New Roman"/>
          <w:color w:val="auto"/>
          <w:kern w:val="2"/>
          <w:sz w:val="32"/>
          <w:szCs w:val="32"/>
          <w:highlight w:val="none"/>
        </w:rPr>
        <w:t>项目跨年度，经费留存下年使用。</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rPr>
        <w:t>5</w:t>
      </w:r>
      <w:r>
        <w:rPr>
          <w:rFonts w:hint="eastAsia" w:ascii="仿宋_GB2312" w:eastAsia="仿宋_GB2312" w:cs="仿宋_GB2312"/>
          <w:color w:val="auto"/>
          <w:kern w:val="0"/>
          <w:sz w:val="32"/>
          <w:szCs w:val="32"/>
          <w:highlight w:val="none"/>
        </w:rPr>
        <w:t xml:space="preserve">.住房保障支出 </w:t>
      </w:r>
      <w:r>
        <w:rPr>
          <w:rFonts w:hint="eastAsia" w:ascii="仿宋_GB2312" w:eastAsia="仿宋_GB2312"/>
          <w:color w:val="auto"/>
          <w:kern w:val="0"/>
          <w:sz w:val="32"/>
          <w:szCs w:val="32"/>
          <w:highlight w:val="none"/>
        </w:rPr>
        <w:t xml:space="preserve">145.82 </w:t>
      </w:r>
      <w:r>
        <w:rPr>
          <w:rFonts w:hint="eastAsia" w:ascii="仿宋_GB2312" w:eastAsia="仿宋_GB2312" w:cs="仿宋_GB2312"/>
          <w:color w:val="auto"/>
          <w:kern w:val="0"/>
          <w:sz w:val="32"/>
          <w:szCs w:val="32"/>
          <w:highlight w:val="none"/>
        </w:rPr>
        <w:t>万元：主要用于住房公积金支出，</w:t>
      </w:r>
      <w:r>
        <w:rPr>
          <w:rFonts w:hint="eastAsia" w:ascii="仿宋_GB2312" w:hAnsi="黑体" w:eastAsia="仿宋_GB2312" w:cs="仿宋_GB2312"/>
          <w:color w:val="auto"/>
          <w:kern w:val="0"/>
          <w:sz w:val="32"/>
          <w:szCs w:val="32"/>
          <w:highlight w:val="none"/>
        </w:rPr>
        <w:t>较2020年度决算数增加 4.72 万元，增长 3.35 %，主要原因是：</w:t>
      </w:r>
      <w:r>
        <w:rPr>
          <w:rFonts w:hint="eastAsia" w:ascii="仿宋_GB2312" w:eastAsia="仿宋_GB2312" w:cs="仿宋_GB2312"/>
          <w:color w:val="auto"/>
          <w:kern w:val="0"/>
          <w:sz w:val="32"/>
          <w:szCs w:val="32"/>
          <w:highlight w:val="none"/>
        </w:rPr>
        <w:t>人员变动，财政增加经费拨款。</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bCs/>
          <w:color w:val="auto"/>
          <w:kern w:val="0"/>
          <w:sz w:val="32"/>
          <w:szCs w:val="32"/>
          <w:highlight w:val="none"/>
          <w:lang w:val="en-US" w:eastAsia="zh-CN"/>
        </w:rPr>
        <w:t>6</w:t>
      </w:r>
      <w:r>
        <w:rPr>
          <w:rFonts w:hint="eastAsia" w:ascii="仿宋_GB2312" w:eastAsia="仿宋_GB2312" w:cs="仿宋_GB2312"/>
          <w:bCs/>
          <w:color w:val="auto"/>
          <w:kern w:val="0"/>
          <w:sz w:val="32"/>
          <w:szCs w:val="32"/>
          <w:highlight w:val="none"/>
        </w:rPr>
        <w:t>.农林水支出</w:t>
      </w:r>
      <w:r>
        <w:rPr>
          <w:rFonts w:hint="eastAsia" w:ascii="仿宋_GB2312" w:eastAsia="仿宋_GB2312" w:cs="仿宋_GB2312"/>
          <w:bCs/>
          <w:color w:val="auto"/>
          <w:kern w:val="0"/>
          <w:sz w:val="32"/>
          <w:szCs w:val="32"/>
          <w:highlight w:val="none"/>
          <w:lang w:val="en-US" w:eastAsia="zh-CN"/>
        </w:rPr>
        <w:t>0元，</w:t>
      </w:r>
      <w:r>
        <w:rPr>
          <w:rFonts w:hint="eastAsia" w:ascii="仿宋_GB2312" w:hAnsi="黑体" w:eastAsia="仿宋_GB2312" w:cs="仿宋_GB2312"/>
          <w:color w:val="auto"/>
          <w:kern w:val="0"/>
          <w:sz w:val="32"/>
          <w:szCs w:val="32"/>
          <w:highlight w:val="none"/>
        </w:rPr>
        <w:t>较2020年度决算数</w:t>
      </w:r>
      <w:r>
        <w:rPr>
          <w:rFonts w:hint="eastAsia" w:ascii="仿宋_GB2312" w:hAnsi="黑体" w:eastAsia="仿宋_GB2312" w:cs="仿宋_GB2312"/>
          <w:color w:val="auto"/>
          <w:kern w:val="0"/>
          <w:sz w:val="32"/>
          <w:szCs w:val="32"/>
          <w:highlight w:val="none"/>
          <w:lang w:eastAsia="zh-CN"/>
        </w:rPr>
        <w:t>减少</w:t>
      </w:r>
      <w:r>
        <w:rPr>
          <w:rFonts w:hint="eastAsia" w:ascii="仿宋_GB2312" w:hAnsi="黑体" w:eastAsia="仿宋_GB2312" w:cs="仿宋_GB2312"/>
          <w:color w:val="auto"/>
          <w:kern w:val="0"/>
          <w:sz w:val="32"/>
          <w:szCs w:val="32"/>
          <w:highlight w:val="none"/>
          <w:lang w:val="en-US" w:eastAsia="zh-CN"/>
        </w:rPr>
        <w:t>14.2</w:t>
      </w:r>
      <w:r>
        <w:rPr>
          <w:rFonts w:hint="eastAsia" w:ascii="仿宋_GB2312" w:hAnsi="黑体" w:eastAsia="仿宋_GB2312" w:cs="仿宋_GB2312"/>
          <w:color w:val="auto"/>
          <w:kern w:val="0"/>
          <w:sz w:val="32"/>
          <w:szCs w:val="32"/>
          <w:highlight w:val="none"/>
        </w:rPr>
        <w:t>万元</w:t>
      </w:r>
      <w:r>
        <w:rPr>
          <w:rFonts w:hint="eastAsia" w:ascii="仿宋_GB2312" w:eastAsia="仿宋_GB2312" w:cs="仿宋_GB2312"/>
          <w:bCs/>
          <w:color w:val="auto"/>
          <w:kern w:val="0"/>
          <w:sz w:val="32"/>
          <w:szCs w:val="32"/>
          <w:highlight w:val="none"/>
        </w:rPr>
        <w:t>。</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lang w:val="en-US" w:eastAsia="zh-CN"/>
        </w:rPr>
        <w:t>7</w:t>
      </w:r>
      <w:r>
        <w:rPr>
          <w:rFonts w:hint="eastAsia" w:ascii="仿宋_GB2312" w:eastAsia="仿宋_GB2312" w:cs="仿宋_GB2312"/>
          <w:color w:val="auto"/>
          <w:kern w:val="0"/>
          <w:sz w:val="32"/>
          <w:szCs w:val="32"/>
          <w:highlight w:val="none"/>
        </w:rPr>
        <w:t>.年末结转和结余</w:t>
      </w:r>
      <w:r>
        <w:rPr>
          <w:rFonts w:hint="eastAsia" w:ascii="仿宋_GB2312" w:eastAsia="仿宋_GB2312"/>
          <w:color w:val="auto"/>
          <w:kern w:val="0"/>
          <w:sz w:val="32"/>
          <w:szCs w:val="32"/>
          <w:highlight w:val="none"/>
        </w:rPr>
        <w:t xml:space="preserve"> 3.02 </w:t>
      </w:r>
      <w:r>
        <w:rPr>
          <w:rFonts w:hint="eastAsia" w:ascii="仿宋_GB2312" w:eastAsia="仿宋_GB2312" w:cs="仿宋_GB2312"/>
          <w:color w:val="auto"/>
          <w:kern w:val="0"/>
          <w:sz w:val="32"/>
          <w:szCs w:val="32"/>
          <w:highlight w:val="none"/>
        </w:rPr>
        <w:t>万元，为本年度或以前年度</w:t>
      </w:r>
    </w:p>
    <w:p>
      <w:pPr>
        <w:autoSpaceDE w:val="0"/>
        <w:autoSpaceDN w:val="0"/>
        <w:adjustRightInd w:val="0"/>
        <w:spacing w:line="560" w:lineRule="exact"/>
        <w:jc w:val="left"/>
        <w:rPr>
          <w:rFonts w:ascii="仿宋_GB2312" w:hAnsi="黑体"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预算安排、因客观条件发生变化无法按原计划实施，需要延迟到以后年度按有关规定继续使用的资金。</w:t>
      </w:r>
      <w:r>
        <w:rPr>
          <w:rFonts w:hint="eastAsia" w:ascii="仿宋_GB2312" w:hAnsi="黑体" w:eastAsia="仿宋_GB2312" w:cs="仿宋_GB2312"/>
          <w:color w:val="auto"/>
          <w:kern w:val="0"/>
          <w:sz w:val="32"/>
          <w:szCs w:val="32"/>
          <w:highlight w:val="none"/>
        </w:rPr>
        <w:t>较2020年度决算数减少 593.58 万元，下降 99.49 %，主要原因是：新旧会计制度衔接调整年初数。</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二、</w:t>
      </w:r>
      <w:r>
        <w:rPr>
          <w:rFonts w:hint="eastAsia" w:ascii="黑体" w:hAnsi="黑体" w:eastAsia="黑体"/>
          <w:color w:val="auto"/>
          <w:kern w:val="0"/>
          <w:sz w:val="32"/>
          <w:szCs w:val="32"/>
          <w:highlight w:val="none"/>
        </w:rPr>
        <w:t xml:space="preserve">2021 </w:t>
      </w:r>
      <w:r>
        <w:rPr>
          <w:rFonts w:hint="eastAsia" w:ascii="黑体" w:hAnsi="黑体" w:eastAsia="黑体" w:cs="仿宋_GB2312"/>
          <w:color w:val="auto"/>
          <w:kern w:val="0"/>
          <w:sz w:val="32"/>
          <w:szCs w:val="32"/>
          <w:highlight w:val="none"/>
        </w:rPr>
        <w:t>年度</w:t>
      </w:r>
      <w:r>
        <w:rPr>
          <w:rFonts w:hint="eastAsia" w:ascii="黑体" w:hAnsi="黑体" w:eastAsia="黑体"/>
          <w:color w:val="auto"/>
          <w:sz w:val="32"/>
          <w:szCs w:val="32"/>
          <w:highlight w:val="none"/>
        </w:rPr>
        <w:t>一般</w:t>
      </w:r>
      <w:r>
        <w:rPr>
          <w:rFonts w:hint="eastAsia" w:ascii="黑体" w:hAnsi="黑体" w:eastAsia="黑体" w:cs="仿宋_GB2312"/>
          <w:color w:val="auto"/>
          <w:kern w:val="0"/>
          <w:sz w:val="32"/>
          <w:szCs w:val="32"/>
          <w:highlight w:val="none"/>
        </w:rPr>
        <w:t>公共预算财政拨款支出决算情况</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本部门</w:t>
      </w:r>
      <w:r>
        <w:rPr>
          <w:rFonts w:hint="eastAsia" w:ascii="仿宋_GB2312" w:eastAsia="仿宋_GB2312"/>
          <w:color w:val="auto"/>
          <w:kern w:val="0"/>
          <w:sz w:val="32"/>
          <w:szCs w:val="32"/>
          <w:highlight w:val="none"/>
        </w:rPr>
        <w:t>2021</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w:t>
      </w:r>
      <w:r>
        <w:rPr>
          <w:rFonts w:hint="eastAsia" w:ascii="仿宋_GB2312" w:eastAsia="仿宋_GB2312"/>
          <w:color w:val="auto"/>
          <w:kern w:val="0"/>
          <w:sz w:val="32"/>
          <w:szCs w:val="32"/>
          <w:highlight w:val="none"/>
        </w:rPr>
        <w:t xml:space="preserve"> 2580.02 </w:t>
      </w:r>
      <w:r>
        <w:rPr>
          <w:rFonts w:hint="eastAsia" w:ascii="仿宋_GB2312" w:eastAsia="仿宋_GB2312" w:cs="仿宋_GB2312"/>
          <w:color w:val="auto"/>
          <w:kern w:val="0"/>
          <w:sz w:val="32"/>
          <w:szCs w:val="32"/>
          <w:highlight w:val="none"/>
        </w:rPr>
        <w:t>万元，</w:t>
      </w:r>
      <w:r>
        <w:rPr>
          <w:rFonts w:hint="eastAsia" w:ascii="仿宋_GB2312" w:hAnsi="黑体" w:eastAsia="仿宋_GB2312" w:cs="仿宋_GB2312"/>
          <w:color w:val="auto"/>
          <w:kern w:val="0"/>
          <w:sz w:val="32"/>
          <w:szCs w:val="32"/>
          <w:highlight w:val="none"/>
        </w:rPr>
        <w:t>较2020年度决算数</w:t>
      </w:r>
      <w:r>
        <w:rPr>
          <w:rFonts w:hint="eastAsia" w:ascii="仿宋_GB2312" w:hAnsi="黑体" w:eastAsia="仿宋_GB2312" w:cs="仿宋_GB2312"/>
          <w:color w:val="auto"/>
          <w:kern w:val="0"/>
          <w:sz w:val="32"/>
          <w:szCs w:val="32"/>
          <w:highlight w:val="none"/>
          <w:lang w:eastAsia="zh-CN"/>
        </w:rPr>
        <w:t>增加</w:t>
      </w:r>
      <w:r>
        <w:rPr>
          <w:rFonts w:hint="eastAsia" w:ascii="仿宋_GB2312" w:hAnsi="黑体" w:eastAsia="仿宋_GB2312" w:cs="仿宋_GB2312"/>
          <w:color w:val="auto"/>
          <w:kern w:val="0"/>
          <w:sz w:val="32"/>
          <w:szCs w:val="32"/>
          <w:highlight w:val="none"/>
        </w:rPr>
        <w:t>103.19 万元，</w:t>
      </w:r>
      <w:r>
        <w:rPr>
          <w:rFonts w:hint="eastAsia" w:ascii="仿宋_GB2312" w:hAnsi="黑体" w:eastAsia="仿宋_GB2312" w:cs="仿宋_GB2312"/>
          <w:color w:val="auto"/>
          <w:kern w:val="0"/>
          <w:sz w:val="32"/>
          <w:szCs w:val="32"/>
          <w:highlight w:val="none"/>
          <w:lang w:eastAsia="zh-CN"/>
        </w:rPr>
        <w:t>增长</w:t>
      </w:r>
      <w:r>
        <w:rPr>
          <w:rFonts w:hint="eastAsia" w:ascii="仿宋_GB2312" w:hAnsi="黑体" w:eastAsia="仿宋_GB2312" w:cs="仿宋_GB2312"/>
          <w:color w:val="auto"/>
          <w:kern w:val="0"/>
          <w:sz w:val="32"/>
          <w:szCs w:val="32"/>
          <w:highlight w:val="none"/>
        </w:rPr>
        <w:t>4.17%。</w:t>
      </w:r>
      <w:r>
        <w:rPr>
          <w:rFonts w:hint="eastAsia" w:ascii="仿宋_GB2312" w:eastAsia="仿宋_GB2312" w:cs="仿宋_GB2312"/>
          <w:color w:val="auto"/>
          <w:kern w:val="0"/>
          <w:sz w:val="32"/>
          <w:szCs w:val="32"/>
          <w:highlight w:val="none"/>
        </w:rPr>
        <w:t>其中：基本支出</w:t>
      </w:r>
      <w:r>
        <w:rPr>
          <w:rFonts w:hint="eastAsia" w:ascii="仿宋_GB2312" w:eastAsia="仿宋_GB2312"/>
          <w:color w:val="auto"/>
          <w:kern w:val="0"/>
          <w:sz w:val="32"/>
          <w:szCs w:val="32"/>
          <w:highlight w:val="none"/>
        </w:rPr>
        <w:t xml:space="preserve"> 1982.28 </w:t>
      </w:r>
      <w:r>
        <w:rPr>
          <w:rFonts w:hint="eastAsia" w:ascii="仿宋_GB2312" w:eastAsia="仿宋_GB2312" w:cs="仿宋_GB2312"/>
          <w:color w:val="auto"/>
          <w:kern w:val="0"/>
          <w:sz w:val="32"/>
          <w:szCs w:val="32"/>
          <w:highlight w:val="none"/>
        </w:rPr>
        <w:t xml:space="preserve">万元，项目支出 </w:t>
      </w:r>
      <w:r>
        <w:rPr>
          <w:rFonts w:hint="eastAsia" w:ascii="仿宋_GB2312" w:eastAsia="仿宋_GB2312"/>
          <w:color w:val="auto"/>
          <w:kern w:val="0"/>
          <w:sz w:val="32"/>
          <w:szCs w:val="32"/>
          <w:highlight w:val="none"/>
        </w:rPr>
        <w:t xml:space="preserve">597.74 </w:t>
      </w:r>
      <w:r>
        <w:rPr>
          <w:rFonts w:hint="eastAsia" w:ascii="仿宋_GB2312" w:eastAsia="仿宋_GB2312" w:cs="仿宋_GB2312"/>
          <w:color w:val="auto"/>
          <w:kern w:val="0"/>
          <w:sz w:val="32"/>
          <w:szCs w:val="32"/>
          <w:highlight w:val="none"/>
        </w:rPr>
        <w:t>万元。</w:t>
      </w:r>
    </w:p>
    <w:p>
      <w:pPr>
        <w:autoSpaceDE w:val="0"/>
        <w:autoSpaceDN w:val="0"/>
        <w:adjustRightInd w:val="0"/>
        <w:spacing w:line="560" w:lineRule="exact"/>
        <w:ind w:firstLine="640" w:firstLineChars="200"/>
        <w:jc w:val="left"/>
        <w:rPr>
          <w:rFonts w:ascii="仿宋_GB2312" w:hAnsi="黑体"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本部门</w:t>
      </w:r>
      <w:r>
        <w:rPr>
          <w:rFonts w:hint="eastAsia" w:ascii="仿宋_GB2312" w:hAnsi="黑体" w:eastAsia="仿宋_GB2312"/>
          <w:color w:val="auto"/>
          <w:kern w:val="0"/>
          <w:sz w:val="32"/>
          <w:szCs w:val="32"/>
          <w:highlight w:val="none"/>
        </w:rPr>
        <w:t xml:space="preserve">2021 </w:t>
      </w:r>
      <w:r>
        <w:rPr>
          <w:rFonts w:hint="eastAsia" w:ascii="仿宋_GB2312" w:hAnsi="黑体" w:eastAsia="仿宋_GB2312" w:cs="仿宋_GB2312"/>
          <w:color w:val="auto"/>
          <w:kern w:val="0"/>
          <w:sz w:val="32"/>
          <w:szCs w:val="32"/>
          <w:highlight w:val="none"/>
        </w:rPr>
        <w:t>年度</w:t>
      </w:r>
      <w:r>
        <w:rPr>
          <w:rFonts w:hint="eastAsia" w:ascii="仿宋_GB2312" w:hAnsi="黑体" w:eastAsia="仿宋_GB2312"/>
          <w:color w:val="auto"/>
          <w:sz w:val="32"/>
          <w:szCs w:val="32"/>
          <w:highlight w:val="none"/>
        </w:rPr>
        <w:t>一般</w:t>
      </w:r>
      <w:r>
        <w:rPr>
          <w:rFonts w:hint="eastAsia" w:ascii="仿宋_GB2312" w:hAnsi="黑体" w:eastAsia="仿宋_GB2312" w:cs="仿宋_GB2312"/>
          <w:color w:val="auto"/>
          <w:kern w:val="0"/>
          <w:sz w:val="32"/>
          <w:szCs w:val="32"/>
          <w:highlight w:val="none"/>
        </w:rPr>
        <w:t xml:space="preserve">公共预算财政拨款支出年初预算为 2428.66 万元，支出决算为 </w:t>
      </w:r>
      <w:r>
        <w:rPr>
          <w:rFonts w:hint="eastAsia" w:ascii="仿宋_GB2312" w:eastAsia="仿宋_GB2312"/>
          <w:color w:val="auto"/>
          <w:kern w:val="0"/>
          <w:sz w:val="32"/>
          <w:szCs w:val="32"/>
          <w:highlight w:val="none"/>
        </w:rPr>
        <w:t>2580.02</w:t>
      </w:r>
      <w:r>
        <w:rPr>
          <w:rFonts w:hint="eastAsia" w:ascii="仿宋_GB2312" w:hAnsi="黑体" w:eastAsia="仿宋_GB2312" w:cs="仿宋_GB2312"/>
          <w:color w:val="auto"/>
          <w:kern w:val="0"/>
          <w:sz w:val="32"/>
          <w:szCs w:val="32"/>
          <w:highlight w:val="none"/>
        </w:rPr>
        <w:t xml:space="preserve"> 万元，完成年初预算的 106</w:t>
      </w:r>
      <w:r>
        <w:rPr>
          <w:rFonts w:hint="eastAsia" w:ascii="仿宋_GB2312" w:hAnsi="黑体" w:eastAsia="仿宋_GB2312" w:cs="仿宋_GB2312"/>
          <w:color w:val="auto"/>
          <w:kern w:val="0"/>
          <w:sz w:val="32"/>
          <w:szCs w:val="32"/>
          <w:highlight w:val="none"/>
          <w:lang w:val="en-US" w:eastAsia="zh-CN"/>
        </w:rPr>
        <w:t>.23</w:t>
      </w:r>
      <w:r>
        <w:rPr>
          <w:rFonts w:hint="eastAsia" w:ascii="仿宋_GB2312" w:hAnsi="黑体" w:eastAsia="仿宋_GB2312" w:cs="仿宋_GB2312"/>
          <w:color w:val="auto"/>
          <w:kern w:val="0"/>
          <w:sz w:val="32"/>
          <w:szCs w:val="32"/>
          <w:highlight w:val="none"/>
        </w:rPr>
        <w:t xml:space="preserve"> %。其中：</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rPr>
        <w:t>（一）</w:t>
      </w:r>
      <w:r>
        <w:rPr>
          <w:rFonts w:hint="eastAsia" w:ascii="仿宋_GB2312" w:eastAsia="仿宋_GB2312" w:cs="仿宋_GB2312"/>
          <w:bCs/>
          <w:color w:val="auto"/>
          <w:kern w:val="0"/>
          <w:sz w:val="32"/>
          <w:szCs w:val="32"/>
          <w:highlight w:val="none"/>
        </w:rPr>
        <w:t>一般公共服务（类）财政事务（款）行政运行（项）</w:t>
      </w:r>
      <w:r>
        <w:rPr>
          <w:rFonts w:hint="eastAsia" w:ascii="仿宋_GB2312" w:eastAsia="仿宋_GB2312" w:cs="仿宋_GB2312"/>
          <w:color w:val="auto"/>
          <w:kern w:val="0"/>
          <w:sz w:val="32"/>
          <w:szCs w:val="32"/>
          <w:highlight w:val="none"/>
        </w:rPr>
        <w:t>。</w:t>
      </w:r>
      <w:r>
        <w:rPr>
          <w:rFonts w:hint="eastAsia" w:ascii="仿宋_GB2312" w:hAnsi="黑体" w:eastAsia="仿宋_GB2312" w:cs="仿宋_GB2312"/>
          <w:color w:val="auto"/>
          <w:kern w:val="0"/>
          <w:sz w:val="32"/>
          <w:szCs w:val="32"/>
          <w:highlight w:val="none"/>
        </w:rPr>
        <w:t>年初预算为 1306.64 万元，支出决算为 1324.53 万元，完成年初预算的 101</w:t>
      </w:r>
      <w:r>
        <w:rPr>
          <w:rFonts w:hint="eastAsia" w:ascii="仿宋_GB2312" w:hAnsi="黑体" w:eastAsia="仿宋_GB2312" w:cs="仿宋_GB2312"/>
          <w:color w:val="auto"/>
          <w:kern w:val="0"/>
          <w:sz w:val="32"/>
          <w:szCs w:val="32"/>
          <w:highlight w:val="none"/>
          <w:lang w:val="en-US" w:eastAsia="zh-CN"/>
        </w:rPr>
        <w:t>.37</w:t>
      </w:r>
      <w:r>
        <w:rPr>
          <w:rFonts w:hint="eastAsia" w:ascii="仿宋_GB2312" w:hAnsi="黑体" w:eastAsia="仿宋_GB2312" w:cs="仿宋_GB2312"/>
          <w:color w:val="auto"/>
          <w:kern w:val="0"/>
          <w:sz w:val="32"/>
          <w:szCs w:val="32"/>
          <w:highlight w:val="none"/>
        </w:rPr>
        <w:t xml:space="preserve"> %。决算大于预算的</w:t>
      </w:r>
      <w:r>
        <w:rPr>
          <w:rFonts w:hint="eastAsia" w:ascii="仿宋_GB2312" w:eastAsia="仿宋_GB2312" w:cs="仿宋_GB2312"/>
          <w:color w:val="auto"/>
          <w:kern w:val="0"/>
          <w:sz w:val="32"/>
          <w:szCs w:val="32"/>
          <w:highlight w:val="none"/>
        </w:rPr>
        <w:t>主要原因为年中追加安排财政拨款支出预算。</w:t>
      </w:r>
    </w:p>
    <w:p>
      <w:pPr>
        <w:snapToGrid w:val="0"/>
        <w:spacing w:line="520" w:lineRule="exact"/>
        <w:ind w:firstLine="640" w:firstLineChars="200"/>
        <w:rPr>
          <w:rFonts w:ascii="仿宋_GB2312" w:hAnsi="仿宋" w:eastAsia="仿宋_GB2312"/>
          <w:b/>
          <w:color w:val="auto"/>
          <w:sz w:val="32"/>
          <w:szCs w:val="32"/>
          <w:highlight w:val="none"/>
        </w:rPr>
      </w:pPr>
      <w:r>
        <w:rPr>
          <w:rFonts w:hint="eastAsia" w:ascii="仿宋_GB2312" w:eastAsia="仿宋_GB2312" w:cs="仿宋_GB2312"/>
          <w:bCs/>
          <w:color w:val="auto"/>
          <w:kern w:val="0"/>
          <w:sz w:val="32"/>
          <w:szCs w:val="32"/>
          <w:highlight w:val="none"/>
        </w:rPr>
        <w:t>（二）一般公共服务（类）财政事务（款）审计业务（项）。</w:t>
      </w:r>
      <w:r>
        <w:rPr>
          <w:rFonts w:hint="eastAsia" w:ascii="仿宋_GB2312" w:hAnsi="黑体" w:eastAsia="仿宋_GB2312" w:cs="仿宋_GB2312"/>
          <w:color w:val="auto"/>
          <w:kern w:val="0"/>
          <w:sz w:val="32"/>
          <w:szCs w:val="32"/>
          <w:highlight w:val="none"/>
        </w:rPr>
        <w:t>年初预算为 446.35 万元，支出决算为 548.32 万元，完成年初预算的 12</w:t>
      </w:r>
      <w:r>
        <w:rPr>
          <w:rFonts w:hint="eastAsia" w:ascii="仿宋_GB2312" w:hAnsi="黑体" w:eastAsia="仿宋_GB2312" w:cs="仿宋_GB2312"/>
          <w:color w:val="auto"/>
          <w:kern w:val="0"/>
          <w:sz w:val="32"/>
          <w:szCs w:val="32"/>
          <w:highlight w:val="none"/>
          <w:lang w:val="en-US" w:eastAsia="zh-CN"/>
        </w:rPr>
        <w:t>2.85</w:t>
      </w:r>
      <w:r>
        <w:rPr>
          <w:rFonts w:hint="eastAsia" w:ascii="仿宋_GB2312" w:hAnsi="黑体" w:eastAsia="仿宋_GB2312" w:cs="仿宋_GB2312"/>
          <w:color w:val="auto"/>
          <w:kern w:val="0"/>
          <w:sz w:val="32"/>
          <w:szCs w:val="32"/>
          <w:highlight w:val="none"/>
        </w:rPr>
        <w:t xml:space="preserve"> %。决算大于预算的</w:t>
      </w:r>
      <w:r>
        <w:rPr>
          <w:rFonts w:hint="eastAsia" w:ascii="仿宋_GB2312" w:eastAsia="仿宋_GB2312" w:cs="仿宋_GB2312"/>
          <w:color w:val="auto"/>
          <w:kern w:val="0"/>
          <w:sz w:val="32"/>
          <w:szCs w:val="32"/>
          <w:highlight w:val="none"/>
        </w:rPr>
        <w:t>主要原因为根据财政资金授权支付凭证2021年绩效计入审计业务（项）</w:t>
      </w:r>
      <w:r>
        <w:rPr>
          <w:rFonts w:hint="eastAsia" w:ascii="仿宋_GB2312" w:hAnsi="仿宋" w:eastAsia="仿宋_GB2312"/>
          <w:color w:val="auto"/>
          <w:sz w:val="32"/>
          <w:szCs w:val="32"/>
          <w:highlight w:val="none"/>
        </w:rPr>
        <w:t>。</w:t>
      </w:r>
    </w:p>
    <w:p>
      <w:pPr>
        <w:pStyle w:val="7"/>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highlight w:val="none"/>
        </w:rPr>
      </w:pPr>
      <w:r>
        <w:rPr>
          <w:rFonts w:hint="eastAsia" w:ascii="仿宋_GB2312" w:eastAsia="仿宋_GB2312" w:cs="仿宋_GB2312"/>
          <w:bCs/>
          <w:color w:val="auto"/>
          <w:sz w:val="32"/>
          <w:szCs w:val="32"/>
          <w:highlight w:val="none"/>
        </w:rPr>
        <w:t>（三）一般公共服务（类）财政事务（款）审计管理（项）。</w:t>
      </w:r>
      <w:r>
        <w:rPr>
          <w:rFonts w:hint="eastAsia" w:ascii="仿宋_GB2312" w:hAnsi="黑体" w:eastAsia="仿宋_GB2312" w:cs="仿宋_GB2312"/>
          <w:color w:val="auto"/>
          <w:sz w:val="32"/>
          <w:szCs w:val="32"/>
          <w:highlight w:val="none"/>
        </w:rPr>
        <w:t>年初预算为0万元，支出决算为3.8万元</w:t>
      </w:r>
      <w:r>
        <w:rPr>
          <w:rFonts w:hint="eastAsia" w:ascii="仿宋_GB2312" w:hAnsi="华文仿宋" w:eastAsia="仿宋_GB2312" w:cs="Times New Roman"/>
          <w:color w:val="auto"/>
          <w:kern w:val="2"/>
          <w:sz w:val="32"/>
          <w:szCs w:val="32"/>
          <w:highlight w:val="none"/>
        </w:rPr>
        <w:t>。</w:t>
      </w:r>
    </w:p>
    <w:p>
      <w:pPr>
        <w:pStyle w:val="7"/>
        <w:spacing w:before="0" w:beforeAutospacing="0" w:after="0" w:afterAutospacing="0" w:line="560" w:lineRule="exact"/>
        <w:ind w:firstLine="640" w:firstLineChars="200"/>
        <w:jc w:val="both"/>
        <w:rPr>
          <w:rFonts w:ascii="仿宋_GB2312" w:hAnsi="华文仿宋" w:eastAsia="仿宋_GB2312" w:cs="Times New Roman"/>
          <w:color w:val="auto"/>
          <w:kern w:val="2"/>
          <w:sz w:val="32"/>
          <w:szCs w:val="32"/>
          <w:highlight w:val="none"/>
        </w:rPr>
      </w:pPr>
      <w:r>
        <w:rPr>
          <w:rFonts w:hint="eastAsia" w:ascii="仿宋_GB2312" w:eastAsia="仿宋_GB2312" w:cs="仿宋_GB2312"/>
          <w:bCs/>
          <w:color w:val="auto"/>
          <w:sz w:val="32"/>
          <w:szCs w:val="32"/>
          <w:highlight w:val="none"/>
        </w:rPr>
        <w:t>（四）一般公共服务（类）财政事务（款）信息化建设（项）。</w:t>
      </w:r>
      <w:r>
        <w:rPr>
          <w:rFonts w:hint="eastAsia" w:ascii="仿宋_GB2312" w:hAnsi="黑体" w:eastAsia="仿宋_GB2312" w:cs="仿宋_GB2312"/>
          <w:color w:val="auto"/>
          <w:sz w:val="32"/>
          <w:szCs w:val="32"/>
          <w:highlight w:val="none"/>
        </w:rPr>
        <w:t>年初预算为 7.5 万元，支出决算为 7 万元，完成年初预算的 93</w:t>
      </w:r>
      <w:r>
        <w:rPr>
          <w:rFonts w:hint="eastAsia" w:ascii="仿宋_GB2312" w:hAnsi="黑体" w:eastAsia="仿宋_GB2312" w:cs="仿宋_GB2312"/>
          <w:color w:val="auto"/>
          <w:sz w:val="32"/>
          <w:szCs w:val="32"/>
          <w:highlight w:val="none"/>
          <w:lang w:val="en-US" w:eastAsia="zh-CN"/>
        </w:rPr>
        <w:t>.33</w:t>
      </w:r>
      <w:r>
        <w:rPr>
          <w:rFonts w:hint="eastAsia" w:ascii="仿宋_GB2312" w:hAnsi="黑体" w:eastAsia="仿宋_GB2312" w:cs="仿宋_GB2312"/>
          <w:color w:val="auto"/>
          <w:sz w:val="32"/>
          <w:szCs w:val="32"/>
          <w:highlight w:val="none"/>
        </w:rPr>
        <w:t xml:space="preserve"> %。决算小于预算的</w:t>
      </w:r>
      <w:r>
        <w:rPr>
          <w:rFonts w:hint="eastAsia" w:ascii="仿宋_GB2312" w:eastAsia="仿宋_GB2312" w:cs="仿宋_GB2312"/>
          <w:color w:val="auto"/>
          <w:sz w:val="32"/>
          <w:szCs w:val="32"/>
          <w:highlight w:val="none"/>
        </w:rPr>
        <w:t>主要原因</w:t>
      </w:r>
      <w:r>
        <w:rPr>
          <w:rFonts w:hint="eastAsia" w:ascii="仿宋_GB2312" w:hAnsi="华文仿宋" w:eastAsia="仿宋_GB2312" w:cs="Times New Roman"/>
          <w:color w:val="auto"/>
          <w:kern w:val="2"/>
          <w:sz w:val="32"/>
          <w:szCs w:val="32"/>
          <w:highlight w:val="none"/>
        </w:rPr>
        <w:t>为项目跨年度，经费留存下年使用。</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cs="仿宋_GB2312"/>
          <w:bCs/>
          <w:color w:val="auto"/>
          <w:kern w:val="0"/>
          <w:sz w:val="32"/>
          <w:szCs w:val="32"/>
          <w:highlight w:val="none"/>
        </w:rPr>
        <w:t>（五）一般公共服务（类）财政事务（款）行政单位离退休（项）。</w:t>
      </w:r>
      <w:r>
        <w:rPr>
          <w:rFonts w:hint="eastAsia" w:ascii="仿宋_GB2312" w:hAnsi="黑体" w:eastAsia="仿宋_GB2312" w:cs="仿宋_GB2312"/>
          <w:color w:val="auto"/>
          <w:kern w:val="0"/>
          <w:sz w:val="32"/>
          <w:szCs w:val="32"/>
          <w:highlight w:val="none"/>
        </w:rPr>
        <w:t>年初预算为 59.78 万元，支出决算为 70.54 万元，完成年初预算的 118 %。决算大于预算的</w:t>
      </w:r>
      <w:r>
        <w:rPr>
          <w:rFonts w:hint="eastAsia" w:ascii="仿宋_GB2312" w:eastAsia="仿宋_GB2312" w:cs="仿宋_GB2312"/>
          <w:color w:val="auto"/>
          <w:kern w:val="0"/>
          <w:sz w:val="32"/>
          <w:szCs w:val="32"/>
          <w:highlight w:val="none"/>
        </w:rPr>
        <w:t>主要原因为人员变动，财政增加经费拨款。</w:t>
      </w:r>
    </w:p>
    <w:p>
      <w:pPr>
        <w:numPr>
          <w:ilvl w:val="255"/>
          <w:numId w:val="0"/>
        </w:numPr>
        <w:autoSpaceDE w:val="0"/>
        <w:autoSpaceDN w:val="0"/>
        <w:adjustRightInd w:val="0"/>
        <w:spacing w:line="560" w:lineRule="exact"/>
        <w:ind w:firstLine="960" w:firstLineChars="300"/>
        <w:jc w:val="left"/>
        <w:rPr>
          <w:rFonts w:ascii="仿宋_GB2312" w:eastAsia="仿宋_GB2312" w:cs="仿宋_GB2312"/>
          <w:color w:val="auto"/>
          <w:kern w:val="0"/>
          <w:sz w:val="32"/>
          <w:szCs w:val="32"/>
          <w:highlight w:val="none"/>
        </w:rPr>
      </w:pPr>
      <w:r>
        <w:rPr>
          <w:rFonts w:hint="eastAsia" w:ascii="仿宋_GB2312" w:eastAsia="仿宋_GB2312" w:cs="仿宋_GB2312"/>
          <w:bCs/>
          <w:color w:val="auto"/>
          <w:kern w:val="0"/>
          <w:sz w:val="32"/>
          <w:szCs w:val="32"/>
          <w:highlight w:val="none"/>
        </w:rPr>
        <w:t>（六）一般公共服务（类）财政事务（款）机关事业单位基本养老保险缴费支出（项）。</w:t>
      </w:r>
      <w:r>
        <w:rPr>
          <w:rFonts w:hint="eastAsia" w:ascii="仿宋_GB2312" w:hAnsi="黑体" w:eastAsia="仿宋_GB2312" w:cs="仿宋_GB2312"/>
          <w:color w:val="auto"/>
          <w:kern w:val="0"/>
          <w:sz w:val="32"/>
          <w:szCs w:val="32"/>
          <w:highlight w:val="none"/>
        </w:rPr>
        <w:t>年初预算为 191.53 万元，支出决算为 197.76 万元，完成年初预算的 103</w:t>
      </w:r>
      <w:r>
        <w:rPr>
          <w:rFonts w:hint="eastAsia" w:ascii="仿宋_GB2312" w:hAnsi="黑体" w:eastAsia="仿宋_GB2312" w:cs="仿宋_GB2312"/>
          <w:color w:val="auto"/>
          <w:kern w:val="0"/>
          <w:sz w:val="32"/>
          <w:szCs w:val="32"/>
          <w:highlight w:val="none"/>
          <w:lang w:val="en-US" w:eastAsia="zh-CN"/>
        </w:rPr>
        <w:t>.2</w:t>
      </w:r>
      <w:r>
        <w:rPr>
          <w:rFonts w:hint="eastAsia" w:ascii="仿宋_GB2312" w:hAnsi="黑体" w:eastAsia="仿宋_GB2312" w:cs="仿宋_GB2312"/>
          <w:color w:val="FF0000"/>
          <w:kern w:val="0"/>
          <w:sz w:val="32"/>
          <w:szCs w:val="32"/>
          <w:highlight w:val="none"/>
          <w:lang w:val="en-US" w:eastAsia="zh-CN"/>
        </w:rPr>
        <w:t>8</w:t>
      </w:r>
      <w:r>
        <w:rPr>
          <w:rFonts w:hint="eastAsia" w:ascii="仿宋_GB2312" w:hAnsi="黑体" w:eastAsia="仿宋_GB2312" w:cs="仿宋_GB2312"/>
          <w:color w:val="auto"/>
          <w:kern w:val="0"/>
          <w:sz w:val="32"/>
          <w:szCs w:val="32"/>
          <w:highlight w:val="none"/>
        </w:rPr>
        <w:t xml:space="preserve"> %。决算大于预算的</w:t>
      </w:r>
      <w:r>
        <w:rPr>
          <w:rFonts w:hint="eastAsia" w:ascii="仿宋_GB2312" w:eastAsia="仿宋_GB2312" w:cs="仿宋_GB2312"/>
          <w:color w:val="auto"/>
          <w:kern w:val="0"/>
          <w:sz w:val="32"/>
          <w:szCs w:val="32"/>
          <w:highlight w:val="none"/>
        </w:rPr>
        <w:t>主要原因为人员变动，财政增加经费拨款。</w:t>
      </w:r>
    </w:p>
    <w:p>
      <w:pPr>
        <w:autoSpaceDE w:val="0"/>
        <w:autoSpaceDN w:val="0"/>
        <w:adjustRightInd w:val="0"/>
        <w:spacing w:line="560" w:lineRule="exact"/>
        <w:ind w:firstLine="627" w:firstLineChars="196"/>
        <w:jc w:val="left"/>
        <w:rPr>
          <w:rFonts w:ascii="仿宋_GB2312" w:eastAsia="仿宋_GB2312" w:cs="仿宋_GB2312"/>
          <w:color w:val="auto"/>
          <w:kern w:val="0"/>
          <w:sz w:val="32"/>
          <w:szCs w:val="32"/>
          <w:highlight w:val="none"/>
        </w:rPr>
      </w:pPr>
      <w:r>
        <w:rPr>
          <w:rFonts w:hint="eastAsia" w:ascii="仿宋_GB2312" w:hAnsi="黑体" w:eastAsia="仿宋_GB2312" w:cs="仿宋_GB2312"/>
          <w:color w:val="auto"/>
          <w:kern w:val="0"/>
          <w:sz w:val="32"/>
          <w:szCs w:val="32"/>
          <w:highlight w:val="none"/>
        </w:rPr>
        <w:t>（七）</w:t>
      </w:r>
      <w:r>
        <w:rPr>
          <w:rFonts w:hint="eastAsia" w:ascii="仿宋_GB2312" w:eastAsia="仿宋_GB2312" w:cs="仿宋_GB2312"/>
          <w:bCs/>
          <w:color w:val="auto"/>
          <w:kern w:val="0"/>
          <w:sz w:val="32"/>
          <w:szCs w:val="32"/>
          <w:highlight w:val="none"/>
        </w:rPr>
        <w:t>一般公共服务（类）财政事务（款）机关事业单位职业年金缴费支出（项）。</w:t>
      </w:r>
      <w:r>
        <w:rPr>
          <w:rFonts w:hint="eastAsia" w:ascii="仿宋_GB2312" w:hAnsi="黑体" w:eastAsia="仿宋_GB2312" w:cs="仿宋_GB2312"/>
          <w:color w:val="auto"/>
          <w:kern w:val="0"/>
          <w:sz w:val="32"/>
          <w:szCs w:val="32"/>
          <w:highlight w:val="none"/>
        </w:rPr>
        <w:t>年初预算为 95.77 万元，支出决算为 98.91 万元，完成年初预算的 103</w:t>
      </w:r>
      <w:r>
        <w:rPr>
          <w:rFonts w:hint="eastAsia" w:ascii="仿宋_GB2312" w:hAnsi="黑体" w:eastAsia="仿宋_GB2312" w:cs="仿宋_GB2312"/>
          <w:color w:val="auto"/>
          <w:kern w:val="0"/>
          <w:sz w:val="32"/>
          <w:szCs w:val="32"/>
          <w:highlight w:val="none"/>
          <w:lang w:val="en-US" w:eastAsia="zh-CN"/>
        </w:rPr>
        <w:t>.25</w:t>
      </w:r>
      <w:r>
        <w:rPr>
          <w:rFonts w:hint="eastAsia" w:ascii="仿宋_GB2312" w:hAnsi="黑体" w:eastAsia="仿宋_GB2312" w:cs="仿宋_GB2312"/>
          <w:color w:val="auto"/>
          <w:kern w:val="0"/>
          <w:sz w:val="32"/>
          <w:szCs w:val="32"/>
          <w:highlight w:val="none"/>
        </w:rPr>
        <w:t xml:space="preserve"> %。决算大于预算的</w:t>
      </w:r>
      <w:r>
        <w:rPr>
          <w:rFonts w:hint="eastAsia" w:ascii="仿宋_GB2312" w:eastAsia="仿宋_GB2312" w:cs="仿宋_GB2312"/>
          <w:color w:val="auto"/>
          <w:kern w:val="0"/>
          <w:sz w:val="32"/>
          <w:szCs w:val="32"/>
          <w:highlight w:val="none"/>
        </w:rPr>
        <w:t>主要原因为人员变动，财政增加经费拨款。</w:t>
      </w:r>
    </w:p>
    <w:p>
      <w:pPr>
        <w:numPr>
          <w:ilvl w:val="255"/>
          <w:numId w:val="0"/>
        </w:num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hAnsi="黑体" w:eastAsia="仿宋_GB2312" w:cs="仿宋_GB2312"/>
          <w:color w:val="auto"/>
          <w:kern w:val="0"/>
          <w:sz w:val="32"/>
          <w:szCs w:val="32"/>
          <w:highlight w:val="none"/>
        </w:rPr>
        <w:t>（八）</w:t>
      </w:r>
      <w:r>
        <w:rPr>
          <w:rFonts w:hint="eastAsia" w:ascii="仿宋_GB2312" w:eastAsia="仿宋_GB2312" w:cs="仿宋_GB2312"/>
          <w:color w:val="auto"/>
          <w:kern w:val="0"/>
          <w:sz w:val="32"/>
          <w:szCs w:val="32"/>
          <w:highlight w:val="none"/>
        </w:rPr>
        <w:t>一</w:t>
      </w:r>
      <w:r>
        <w:rPr>
          <w:rFonts w:hint="eastAsia" w:ascii="仿宋_GB2312" w:eastAsia="仿宋_GB2312" w:cs="仿宋_GB2312"/>
          <w:bCs/>
          <w:color w:val="auto"/>
          <w:kern w:val="0"/>
          <w:sz w:val="32"/>
          <w:szCs w:val="32"/>
          <w:highlight w:val="none"/>
        </w:rPr>
        <w:t>般公共服务（类）财政事务（款）行政单位医疗（项）。</w:t>
      </w:r>
      <w:r>
        <w:rPr>
          <w:rFonts w:hint="eastAsia" w:ascii="仿宋_GB2312" w:hAnsi="黑体" w:eastAsia="仿宋_GB2312" w:cs="仿宋_GB2312"/>
          <w:color w:val="auto"/>
          <w:kern w:val="0"/>
          <w:sz w:val="32"/>
          <w:szCs w:val="32"/>
          <w:highlight w:val="none"/>
        </w:rPr>
        <w:t>年初预算为 93.37 万元，支出决算为 96.35 万元，完成年初预算的 103</w:t>
      </w:r>
      <w:r>
        <w:rPr>
          <w:rFonts w:hint="eastAsia" w:ascii="仿宋_GB2312" w:hAnsi="黑体" w:eastAsia="仿宋_GB2312" w:cs="仿宋_GB2312"/>
          <w:color w:val="auto"/>
          <w:kern w:val="0"/>
          <w:sz w:val="32"/>
          <w:szCs w:val="32"/>
          <w:highlight w:val="none"/>
          <w:lang w:val="en-US" w:eastAsia="zh-CN"/>
        </w:rPr>
        <w:t>.19</w:t>
      </w:r>
      <w:r>
        <w:rPr>
          <w:rFonts w:hint="eastAsia" w:ascii="仿宋_GB2312" w:hAnsi="黑体" w:eastAsia="仿宋_GB2312" w:cs="仿宋_GB2312"/>
          <w:color w:val="auto"/>
          <w:kern w:val="0"/>
          <w:sz w:val="32"/>
          <w:szCs w:val="32"/>
          <w:highlight w:val="none"/>
        </w:rPr>
        <w:t xml:space="preserve"> %。决算大于预算的</w:t>
      </w:r>
      <w:r>
        <w:rPr>
          <w:rFonts w:hint="eastAsia" w:ascii="仿宋_GB2312" w:eastAsia="仿宋_GB2312" w:cs="仿宋_GB2312"/>
          <w:color w:val="auto"/>
          <w:kern w:val="0"/>
          <w:sz w:val="32"/>
          <w:szCs w:val="32"/>
          <w:highlight w:val="none"/>
        </w:rPr>
        <w:t>主要原因为人员变动，财政增加经费拨款。</w:t>
      </w:r>
    </w:p>
    <w:p>
      <w:pPr>
        <w:numPr>
          <w:ilvl w:val="255"/>
          <w:numId w:val="0"/>
        </w:numPr>
        <w:autoSpaceDE w:val="0"/>
        <w:autoSpaceDN w:val="0"/>
        <w:adjustRightInd w:val="0"/>
        <w:spacing w:line="560" w:lineRule="exact"/>
        <w:jc w:val="left"/>
        <w:rPr>
          <w:rFonts w:ascii="仿宋_GB2312" w:eastAsia="仿宋_GB2312" w:cs="仿宋_GB2312"/>
          <w:color w:val="auto"/>
          <w:kern w:val="0"/>
          <w:sz w:val="32"/>
          <w:szCs w:val="32"/>
          <w:highlight w:val="none"/>
        </w:rPr>
      </w:pPr>
      <w:r>
        <w:rPr>
          <w:rFonts w:hint="eastAsia" w:ascii="仿宋_GB2312" w:hAnsi="黑体" w:eastAsia="仿宋_GB2312" w:cs="仿宋_GB2312"/>
          <w:b/>
          <w:bCs/>
          <w:color w:val="auto"/>
          <w:kern w:val="0"/>
          <w:sz w:val="32"/>
          <w:szCs w:val="32"/>
          <w:highlight w:val="none"/>
        </w:rPr>
        <w:t xml:space="preserve">   </w:t>
      </w:r>
      <w:r>
        <w:rPr>
          <w:rFonts w:hint="eastAsia" w:ascii="仿宋_GB2312" w:hAnsi="黑体" w:eastAsia="仿宋_GB2312" w:cs="仿宋_GB2312"/>
          <w:color w:val="auto"/>
          <w:kern w:val="0"/>
          <w:sz w:val="32"/>
          <w:szCs w:val="32"/>
          <w:highlight w:val="none"/>
        </w:rPr>
        <w:t xml:space="preserve"> （九）</w:t>
      </w:r>
      <w:r>
        <w:rPr>
          <w:rFonts w:hint="eastAsia" w:ascii="仿宋_GB2312" w:eastAsia="仿宋_GB2312" w:cs="仿宋_GB2312"/>
          <w:color w:val="auto"/>
          <w:kern w:val="0"/>
          <w:sz w:val="32"/>
          <w:szCs w:val="32"/>
          <w:highlight w:val="none"/>
        </w:rPr>
        <w:t>一</w:t>
      </w:r>
      <w:r>
        <w:rPr>
          <w:rFonts w:hint="eastAsia" w:ascii="仿宋_GB2312" w:eastAsia="仿宋_GB2312" w:cs="仿宋_GB2312"/>
          <w:bCs/>
          <w:color w:val="auto"/>
          <w:kern w:val="0"/>
          <w:sz w:val="32"/>
          <w:szCs w:val="32"/>
          <w:highlight w:val="none"/>
        </w:rPr>
        <w:t>般公共服务（类）财政事务（款）公务员医疗补助（项）。</w:t>
      </w:r>
      <w:r>
        <w:rPr>
          <w:rFonts w:hint="eastAsia" w:ascii="仿宋_GB2312" w:hAnsi="黑体" w:eastAsia="仿宋_GB2312" w:cs="仿宋_GB2312"/>
          <w:color w:val="auto"/>
          <w:kern w:val="0"/>
          <w:sz w:val="32"/>
          <w:szCs w:val="32"/>
          <w:highlight w:val="none"/>
        </w:rPr>
        <w:t>年初预算为 44.07 万元，支出决算为 47.95 万元，完成年初预算的 10</w:t>
      </w:r>
      <w:r>
        <w:rPr>
          <w:rFonts w:hint="eastAsia" w:ascii="仿宋_GB2312" w:hAnsi="黑体" w:eastAsia="仿宋_GB2312" w:cs="仿宋_GB2312"/>
          <w:color w:val="auto"/>
          <w:kern w:val="0"/>
          <w:sz w:val="32"/>
          <w:szCs w:val="32"/>
          <w:highlight w:val="none"/>
          <w:lang w:val="en-US" w:eastAsia="zh-CN"/>
        </w:rPr>
        <w:t>8.8</w:t>
      </w:r>
      <w:r>
        <w:rPr>
          <w:rFonts w:hint="eastAsia" w:ascii="仿宋_GB2312" w:hAnsi="黑体" w:eastAsia="仿宋_GB2312" w:cs="仿宋_GB2312"/>
          <w:color w:val="auto"/>
          <w:kern w:val="0"/>
          <w:sz w:val="32"/>
          <w:szCs w:val="32"/>
          <w:highlight w:val="none"/>
        </w:rPr>
        <w:t xml:space="preserve"> %。决算大于预算的</w:t>
      </w:r>
      <w:r>
        <w:rPr>
          <w:rFonts w:hint="eastAsia" w:ascii="仿宋_GB2312" w:eastAsia="仿宋_GB2312" w:cs="仿宋_GB2312"/>
          <w:color w:val="auto"/>
          <w:kern w:val="0"/>
          <w:sz w:val="32"/>
          <w:szCs w:val="32"/>
          <w:highlight w:val="none"/>
        </w:rPr>
        <w:t>主要原因为人员变动，财政增加经费拨款。</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bCs/>
          <w:color w:val="auto"/>
          <w:kern w:val="0"/>
          <w:sz w:val="32"/>
          <w:szCs w:val="32"/>
          <w:highlight w:val="none"/>
        </w:rPr>
        <w:t>一般公共服务（类）财政事务（款）其他行政事业单位医疗支出（项）。</w:t>
      </w:r>
      <w:r>
        <w:rPr>
          <w:rFonts w:hint="eastAsia" w:ascii="仿宋_GB2312" w:hAnsi="黑体" w:eastAsia="仿宋_GB2312" w:cs="仿宋_GB2312"/>
          <w:color w:val="auto"/>
          <w:kern w:val="0"/>
          <w:sz w:val="32"/>
          <w:szCs w:val="32"/>
          <w:highlight w:val="none"/>
        </w:rPr>
        <w:t>年初无预算，支出决算为0.43万元。决算大于预算的</w:t>
      </w:r>
      <w:r>
        <w:rPr>
          <w:rFonts w:hint="eastAsia" w:ascii="仿宋_GB2312" w:eastAsia="仿宋_GB2312" w:cs="仿宋_GB2312"/>
          <w:color w:val="auto"/>
          <w:kern w:val="0"/>
          <w:sz w:val="32"/>
          <w:szCs w:val="32"/>
          <w:highlight w:val="none"/>
        </w:rPr>
        <w:t>主要原因为</w:t>
      </w:r>
      <w:r>
        <w:rPr>
          <w:rFonts w:hint="eastAsia" w:ascii="仿宋_GB2312" w:eastAsia="仿宋_GB2312" w:cs="仿宋_GB2312"/>
          <w:color w:val="auto"/>
          <w:kern w:val="0"/>
          <w:sz w:val="32"/>
          <w:szCs w:val="32"/>
          <w:highlight w:val="none"/>
          <w:lang w:eastAsia="zh-CN"/>
        </w:rPr>
        <w:t>年中追加财政拨款预算</w:t>
      </w:r>
      <w:r>
        <w:rPr>
          <w:rFonts w:hint="eastAsia" w:ascii="仿宋_GB2312" w:eastAsia="仿宋_GB2312" w:cs="仿宋_GB2312"/>
          <w:color w:val="auto"/>
          <w:kern w:val="0"/>
          <w:sz w:val="32"/>
          <w:szCs w:val="32"/>
          <w:highlight w:val="none"/>
        </w:rPr>
        <w:t>。</w:t>
      </w:r>
    </w:p>
    <w:p>
      <w:pPr>
        <w:numPr>
          <w:ilvl w:val="255"/>
          <w:numId w:val="0"/>
        </w:numPr>
        <w:autoSpaceDE w:val="0"/>
        <w:autoSpaceDN w:val="0"/>
        <w:adjustRightInd w:val="0"/>
        <w:spacing w:before="0" w:beforeAutospacing="0" w:after="0" w:afterAutospacing="0" w:line="560" w:lineRule="exact"/>
        <w:ind w:firstLine="640" w:firstLineChars="200"/>
        <w:jc w:val="left"/>
        <w:rPr>
          <w:rFonts w:ascii="仿宋_GB2312" w:hAnsi="华文仿宋" w:eastAsia="仿宋_GB2312" w:cs="Times New Roman"/>
          <w:color w:val="auto"/>
          <w:kern w:val="2"/>
          <w:sz w:val="32"/>
          <w:szCs w:val="32"/>
          <w:highlight w:val="none"/>
        </w:rPr>
      </w:pPr>
      <w:r>
        <w:rPr>
          <w:rFonts w:hint="eastAsia" w:ascii="仿宋_GB2312" w:eastAsia="仿宋_GB2312" w:cs="仿宋_GB2312"/>
          <w:bCs/>
          <w:color w:val="auto"/>
          <w:sz w:val="32"/>
          <w:szCs w:val="32"/>
          <w:highlight w:val="none"/>
        </w:rPr>
        <w:t>（十一）一般公共服务（类）财政事务（款）其他城乡社区管理事务支出（项）。</w:t>
      </w:r>
      <w:r>
        <w:rPr>
          <w:rFonts w:hint="eastAsia" w:ascii="仿宋_GB2312" w:hAnsi="黑体" w:eastAsia="仿宋_GB2312" w:cs="仿宋_GB2312"/>
          <w:color w:val="auto"/>
          <w:sz w:val="32"/>
          <w:szCs w:val="32"/>
          <w:highlight w:val="none"/>
        </w:rPr>
        <w:t>年初预算为40万元，支出决算为 38.63 万元，完成年初预算的9</w:t>
      </w:r>
      <w:r>
        <w:rPr>
          <w:rFonts w:hint="eastAsia" w:ascii="仿宋_GB2312" w:hAnsi="黑体" w:eastAsia="仿宋_GB2312" w:cs="仿宋_GB2312"/>
          <w:color w:val="auto"/>
          <w:sz w:val="32"/>
          <w:szCs w:val="32"/>
          <w:highlight w:val="none"/>
          <w:lang w:val="en-US" w:eastAsia="zh-CN"/>
        </w:rPr>
        <w:t xml:space="preserve">6.58 </w:t>
      </w:r>
      <w:r>
        <w:rPr>
          <w:rFonts w:hint="eastAsia" w:ascii="仿宋_GB2312" w:hAnsi="黑体" w:eastAsia="仿宋_GB2312" w:cs="仿宋_GB2312"/>
          <w:color w:val="auto"/>
          <w:sz w:val="32"/>
          <w:szCs w:val="32"/>
          <w:highlight w:val="none"/>
        </w:rPr>
        <w:t>%。决算小于预算的</w:t>
      </w:r>
      <w:r>
        <w:rPr>
          <w:rFonts w:hint="eastAsia" w:ascii="仿宋_GB2312" w:eastAsia="仿宋_GB2312" w:cs="仿宋_GB2312"/>
          <w:color w:val="auto"/>
          <w:sz w:val="32"/>
          <w:szCs w:val="32"/>
          <w:highlight w:val="none"/>
        </w:rPr>
        <w:t>主要原因</w:t>
      </w:r>
      <w:r>
        <w:rPr>
          <w:rFonts w:hint="eastAsia" w:ascii="仿宋_GB2312" w:hAnsi="华文仿宋" w:eastAsia="仿宋_GB2312" w:cs="Times New Roman"/>
          <w:color w:val="auto"/>
          <w:kern w:val="2"/>
          <w:sz w:val="32"/>
          <w:szCs w:val="32"/>
          <w:highlight w:val="none"/>
        </w:rPr>
        <w:t>为项目跨年度，经费留存下年使用。</w:t>
      </w:r>
    </w:p>
    <w:p>
      <w:pPr>
        <w:numPr>
          <w:ilvl w:val="255"/>
          <w:numId w:val="0"/>
        </w:num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bCs/>
          <w:color w:val="auto"/>
          <w:kern w:val="0"/>
          <w:sz w:val="32"/>
          <w:szCs w:val="32"/>
          <w:highlight w:val="none"/>
        </w:rPr>
        <w:t>（十二）一般公共服务（类）财政事务（款）住房公积金（项）。</w:t>
      </w:r>
      <w:r>
        <w:rPr>
          <w:rFonts w:hint="eastAsia" w:ascii="仿宋_GB2312" w:hAnsi="黑体" w:eastAsia="仿宋_GB2312" w:cs="仿宋_GB2312"/>
          <w:color w:val="auto"/>
          <w:kern w:val="0"/>
          <w:sz w:val="32"/>
          <w:szCs w:val="32"/>
          <w:highlight w:val="none"/>
        </w:rPr>
        <w:t xml:space="preserve">年初预算为143.65万元，支出决算为145.82万元，完成年初预算的 </w:t>
      </w:r>
      <w:r>
        <w:rPr>
          <w:rFonts w:hint="eastAsia" w:ascii="仿宋_GB2312" w:hAnsi="黑体" w:eastAsia="仿宋_GB2312" w:cs="仿宋_GB2312"/>
          <w:color w:val="auto"/>
          <w:kern w:val="0"/>
          <w:sz w:val="32"/>
          <w:szCs w:val="32"/>
          <w:highlight w:val="none"/>
          <w:lang w:val="en-US" w:eastAsia="zh-CN"/>
        </w:rPr>
        <w:t>101.51</w:t>
      </w:r>
      <w:r>
        <w:rPr>
          <w:rFonts w:hint="eastAsia" w:ascii="仿宋_GB2312" w:hAnsi="黑体" w:eastAsia="仿宋_GB2312" w:cs="仿宋_GB2312"/>
          <w:color w:val="auto"/>
          <w:kern w:val="0"/>
          <w:sz w:val="32"/>
          <w:szCs w:val="32"/>
          <w:highlight w:val="none"/>
        </w:rPr>
        <w:t xml:space="preserve"> %。决算大于预算的</w:t>
      </w:r>
      <w:r>
        <w:rPr>
          <w:rFonts w:hint="eastAsia" w:ascii="仿宋_GB2312" w:eastAsia="仿宋_GB2312" w:cs="仿宋_GB2312"/>
          <w:color w:val="auto"/>
          <w:kern w:val="0"/>
          <w:sz w:val="32"/>
          <w:szCs w:val="32"/>
          <w:highlight w:val="none"/>
        </w:rPr>
        <w:t>主要原因为人员变动，财政增加经费拨款。</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三、2021年度一般公共预算财政拨款基本支出决算情况说明</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本部门2021年度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公共预算财政拨款基本支</w:t>
      </w:r>
      <w:bookmarkStart w:id="0" w:name="_GoBack"/>
      <w:r>
        <w:rPr>
          <w:rFonts w:hint="eastAsia" w:ascii="仿宋_GB2312" w:eastAsia="仿宋_GB2312" w:cs="仿宋_GB2312"/>
          <w:color w:val="auto"/>
          <w:kern w:val="0"/>
          <w:sz w:val="32"/>
          <w:szCs w:val="32"/>
          <w:highlight w:val="none"/>
        </w:rPr>
        <w:t>出</w:t>
      </w:r>
      <w:bookmarkEnd w:id="0"/>
      <w:r>
        <w:rPr>
          <w:rFonts w:hint="eastAsia" w:ascii="仿宋_GB2312" w:eastAsia="仿宋_GB2312" w:cs="仿宋_GB2312"/>
          <w:color w:val="auto"/>
          <w:kern w:val="0"/>
          <w:sz w:val="32"/>
          <w:szCs w:val="32"/>
          <w:highlight w:val="none"/>
        </w:rPr>
        <w:t>1982.28万元，支出具体情况如下：</w:t>
      </w:r>
    </w:p>
    <w:p>
      <w:pPr>
        <w:numPr>
          <w:ilvl w:val="255"/>
          <w:numId w:val="0"/>
        </w:num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rPr>
        <w:t xml:space="preserve">（一）工资福利支出 1598.02万元，完成年初预算的 </w:t>
      </w:r>
      <w:r>
        <w:rPr>
          <w:rFonts w:hint="eastAsia" w:ascii="仿宋_GB2312" w:eastAsia="仿宋_GB2312"/>
          <w:bCs/>
          <w:color w:val="auto"/>
          <w:kern w:val="0"/>
          <w:sz w:val="32"/>
          <w:szCs w:val="32"/>
          <w:highlight w:val="none"/>
          <w:lang w:val="en-US" w:eastAsia="zh-CN"/>
        </w:rPr>
        <w:t>100.61</w:t>
      </w:r>
      <w:r>
        <w:rPr>
          <w:rFonts w:hint="eastAsia" w:ascii="仿宋_GB2312" w:eastAsia="仿宋_GB2312"/>
          <w:bCs/>
          <w:color w:val="FF0000"/>
          <w:kern w:val="0"/>
          <w:sz w:val="32"/>
          <w:szCs w:val="32"/>
          <w:highlight w:val="none"/>
          <w:lang w:val="en-US" w:eastAsia="zh-CN"/>
        </w:rPr>
        <w:t xml:space="preserve"> </w:t>
      </w:r>
      <w:r>
        <w:rPr>
          <w:rFonts w:hint="eastAsia" w:ascii="仿宋_GB2312" w:eastAsia="仿宋_GB2312"/>
          <w:bCs/>
          <w:color w:val="auto"/>
          <w:kern w:val="0"/>
          <w:sz w:val="32"/>
          <w:szCs w:val="32"/>
          <w:highlight w:val="none"/>
        </w:rPr>
        <w:t>%。</w:t>
      </w:r>
      <w:r>
        <w:rPr>
          <w:rFonts w:hint="eastAsia" w:ascii="仿宋_GB2312" w:hAnsi="黑体" w:eastAsia="仿宋_GB2312" w:cs="仿宋_GB2312"/>
          <w:color w:val="auto"/>
          <w:kern w:val="0"/>
          <w:sz w:val="32"/>
          <w:szCs w:val="32"/>
          <w:highlight w:val="none"/>
        </w:rPr>
        <w:t>决算大于预算的</w:t>
      </w:r>
      <w:r>
        <w:rPr>
          <w:rFonts w:hint="eastAsia" w:ascii="仿宋_GB2312" w:eastAsia="仿宋_GB2312" w:cs="仿宋_GB2312"/>
          <w:color w:val="auto"/>
          <w:kern w:val="0"/>
          <w:sz w:val="32"/>
          <w:szCs w:val="32"/>
          <w:highlight w:val="none"/>
        </w:rPr>
        <w:t>主要原因为人员变动，财政增加经费拨款。</w:t>
      </w:r>
    </w:p>
    <w:p>
      <w:pPr>
        <w:numPr>
          <w:ilvl w:val="255"/>
          <w:numId w:val="0"/>
        </w:num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rPr>
        <w:t>（二）商品和服务支出 307.53万元，完成年初预算的 104</w:t>
      </w:r>
      <w:r>
        <w:rPr>
          <w:rFonts w:hint="eastAsia" w:ascii="仿宋_GB2312" w:eastAsia="仿宋_GB2312"/>
          <w:bCs/>
          <w:color w:val="auto"/>
          <w:kern w:val="0"/>
          <w:sz w:val="32"/>
          <w:szCs w:val="32"/>
          <w:highlight w:val="none"/>
          <w:lang w:val="en-US" w:eastAsia="zh-CN"/>
        </w:rPr>
        <w:t>.46</w:t>
      </w:r>
      <w:r>
        <w:rPr>
          <w:rFonts w:hint="eastAsia" w:ascii="仿宋_GB2312" w:eastAsia="仿宋_GB2312"/>
          <w:bCs/>
          <w:color w:val="auto"/>
          <w:kern w:val="0"/>
          <w:sz w:val="32"/>
          <w:szCs w:val="32"/>
          <w:highlight w:val="none"/>
        </w:rPr>
        <w:t xml:space="preserve"> %。</w:t>
      </w:r>
      <w:r>
        <w:rPr>
          <w:rFonts w:hint="eastAsia" w:ascii="仿宋_GB2312" w:hAnsi="黑体" w:eastAsia="仿宋_GB2312" w:cs="仿宋_GB2312"/>
          <w:color w:val="auto"/>
          <w:kern w:val="0"/>
          <w:sz w:val="32"/>
          <w:szCs w:val="32"/>
          <w:highlight w:val="none"/>
        </w:rPr>
        <w:t>决算大于预算的</w:t>
      </w:r>
      <w:r>
        <w:rPr>
          <w:rFonts w:hint="eastAsia" w:ascii="仿宋_GB2312" w:eastAsia="仿宋_GB2312" w:cs="仿宋_GB2312"/>
          <w:color w:val="auto"/>
          <w:kern w:val="0"/>
          <w:sz w:val="32"/>
          <w:szCs w:val="32"/>
          <w:highlight w:val="none"/>
        </w:rPr>
        <w:t>主要原因为人员变动，财政增加经费拨款。</w:t>
      </w:r>
    </w:p>
    <w:p>
      <w:pPr>
        <w:numPr>
          <w:ilvl w:val="0"/>
          <w:numId w:val="2"/>
        </w:num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bCs/>
          <w:color w:val="auto"/>
          <w:kern w:val="0"/>
          <w:sz w:val="32"/>
          <w:szCs w:val="32"/>
          <w:highlight w:val="none"/>
        </w:rPr>
        <w:t>对个人和家庭的补助 76.72 万元，完成年初预算的 147</w:t>
      </w:r>
      <w:r>
        <w:rPr>
          <w:rFonts w:hint="eastAsia" w:ascii="仿宋_GB2312" w:eastAsia="仿宋_GB2312"/>
          <w:bCs/>
          <w:color w:val="auto"/>
          <w:kern w:val="0"/>
          <w:sz w:val="32"/>
          <w:szCs w:val="32"/>
          <w:highlight w:val="none"/>
          <w:lang w:val="en-US" w:eastAsia="zh-CN"/>
        </w:rPr>
        <w:t>.23</w:t>
      </w:r>
      <w:r>
        <w:rPr>
          <w:rFonts w:hint="eastAsia" w:ascii="仿宋_GB2312" w:eastAsia="仿宋_GB2312"/>
          <w:bCs/>
          <w:color w:val="auto"/>
          <w:kern w:val="0"/>
          <w:sz w:val="32"/>
          <w:szCs w:val="32"/>
          <w:highlight w:val="none"/>
        </w:rPr>
        <w:t xml:space="preserve"> %。</w:t>
      </w:r>
      <w:r>
        <w:rPr>
          <w:rFonts w:hint="eastAsia" w:ascii="仿宋_GB2312" w:hAnsi="黑体" w:eastAsia="仿宋_GB2312" w:cs="仿宋_GB2312"/>
          <w:color w:val="auto"/>
          <w:kern w:val="0"/>
          <w:sz w:val="32"/>
          <w:szCs w:val="32"/>
          <w:highlight w:val="none"/>
        </w:rPr>
        <w:t>决算大于预算的</w:t>
      </w:r>
      <w:r>
        <w:rPr>
          <w:rFonts w:hint="eastAsia" w:ascii="仿宋_GB2312" w:eastAsia="仿宋_GB2312" w:cs="仿宋_GB2312"/>
          <w:color w:val="auto"/>
          <w:kern w:val="0"/>
          <w:sz w:val="32"/>
          <w:szCs w:val="32"/>
          <w:highlight w:val="none"/>
        </w:rPr>
        <w:t>主要原因为人员变动，财政增加经费拨款。</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四、2021年度政府性基金支出决算情况</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柳州市审计局2</w:t>
      </w:r>
      <w:r>
        <w:rPr>
          <w:rFonts w:ascii="仿宋_GB2312" w:eastAsia="仿宋_GB2312" w:cs="仿宋_GB2312"/>
          <w:color w:val="auto"/>
          <w:kern w:val="0"/>
          <w:sz w:val="32"/>
          <w:szCs w:val="32"/>
          <w:highlight w:val="none"/>
        </w:rPr>
        <w:t>02</w:t>
      </w:r>
      <w:r>
        <w:rPr>
          <w:rFonts w:hint="eastAsia" w:ascii="仿宋_GB2312" w:eastAsia="仿宋_GB2312" w:cs="仿宋_GB2312"/>
          <w:color w:val="auto"/>
          <w:kern w:val="0"/>
          <w:sz w:val="32"/>
          <w:szCs w:val="32"/>
          <w:highlight w:val="none"/>
        </w:rPr>
        <w:t>1年度没有政府性基金收入，也没有政府性基金安排的支出，故无数据情况说明。</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五、2021年度国有资本经营预算支出决算情况</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柳州市审计局2</w:t>
      </w:r>
      <w:r>
        <w:rPr>
          <w:rFonts w:ascii="仿宋_GB2312" w:eastAsia="仿宋_GB2312" w:cs="仿宋_GB2312"/>
          <w:color w:val="auto"/>
          <w:kern w:val="0"/>
          <w:sz w:val="32"/>
          <w:szCs w:val="32"/>
          <w:highlight w:val="none"/>
        </w:rPr>
        <w:t>02</w:t>
      </w:r>
      <w:r>
        <w:rPr>
          <w:rFonts w:hint="eastAsia" w:ascii="仿宋_GB2312" w:eastAsia="仿宋_GB2312" w:cs="仿宋_GB2312"/>
          <w:color w:val="auto"/>
          <w:kern w:val="0"/>
          <w:sz w:val="32"/>
          <w:szCs w:val="32"/>
          <w:highlight w:val="none"/>
        </w:rPr>
        <w:t>1年度没有</w:t>
      </w:r>
      <w:r>
        <w:rPr>
          <w:rFonts w:hint="eastAsia" w:ascii="仿宋_GB2312" w:eastAsia="仿宋_GB2312"/>
          <w:color w:val="auto"/>
          <w:kern w:val="0"/>
          <w:sz w:val="32"/>
          <w:szCs w:val="32"/>
          <w:highlight w:val="none"/>
        </w:rPr>
        <w:t>国有资本经营预算财政拨款</w:t>
      </w:r>
      <w:r>
        <w:rPr>
          <w:rFonts w:hint="eastAsia" w:ascii="仿宋_GB2312" w:eastAsia="仿宋_GB2312" w:cs="仿宋_GB2312"/>
          <w:color w:val="auto"/>
          <w:kern w:val="0"/>
          <w:sz w:val="32"/>
          <w:szCs w:val="32"/>
          <w:highlight w:val="none"/>
        </w:rPr>
        <w:t>收入，也没有</w:t>
      </w:r>
      <w:r>
        <w:rPr>
          <w:rFonts w:hint="eastAsia" w:ascii="仿宋_GB2312" w:eastAsia="仿宋_GB2312"/>
          <w:color w:val="auto"/>
          <w:kern w:val="0"/>
          <w:sz w:val="32"/>
          <w:szCs w:val="32"/>
          <w:highlight w:val="none"/>
        </w:rPr>
        <w:t>国有资本经营预算财政拨款安排</w:t>
      </w:r>
      <w:r>
        <w:rPr>
          <w:rFonts w:hint="eastAsia" w:ascii="仿宋_GB2312" w:eastAsia="仿宋_GB2312" w:cs="仿宋_GB2312"/>
          <w:color w:val="auto"/>
          <w:kern w:val="0"/>
          <w:sz w:val="32"/>
          <w:szCs w:val="32"/>
          <w:highlight w:val="none"/>
        </w:rPr>
        <w:t>的支出，故无数据情况说明。</w:t>
      </w:r>
    </w:p>
    <w:p>
      <w:pPr>
        <w:autoSpaceDE w:val="0"/>
        <w:autoSpaceDN w:val="0"/>
        <w:adjustRightInd w:val="0"/>
        <w:spacing w:line="560" w:lineRule="exact"/>
        <w:ind w:firstLine="640" w:firstLineChars="200"/>
        <w:jc w:val="left"/>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六、</w:t>
      </w:r>
      <w:r>
        <w:rPr>
          <w:rFonts w:hint="eastAsia" w:ascii="黑体" w:hAnsi="黑体" w:eastAsia="黑体"/>
          <w:color w:val="auto"/>
          <w:sz w:val="32"/>
          <w:szCs w:val="32"/>
          <w:highlight w:val="none"/>
        </w:rPr>
        <w:t>一般</w:t>
      </w:r>
      <w:r>
        <w:rPr>
          <w:rFonts w:hint="eastAsia" w:ascii="黑体" w:hAnsi="黑体" w:eastAsia="黑体" w:cs="仿宋_GB2312"/>
          <w:color w:val="auto"/>
          <w:kern w:val="0"/>
          <w:sz w:val="32"/>
          <w:szCs w:val="32"/>
          <w:highlight w:val="none"/>
        </w:rPr>
        <w:t>公共预算财政拨款安排的“三公”经费支出决算情况说明</w:t>
      </w:r>
    </w:p>
    <w:p>
      <w:pPr>
        <w:autoSpaceDE w:val="0"/>
        <w:autoSpaceDN w:val="0"/>
        <w:adjustRightInd w:val="0"/>
        <w:spacing w:line="58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本部门2021年度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公共预算财政拨款安排的“三公”经费支出 1.59万元，完成年初预算的 17</w:t>
      </w:r>
      <w:r>
        <w:rPr>
          <w:rFonts w:hint="eastAsia" w:ascii="仿宋_GB2312" w:eastAsia="仿宋_GB2312" w:cs="仿宋_GB2312"/>
          <w:color w:val="auto"/>
          <w:kern w:val="0"/>
          <w:sz w:val="32"/>
          <w:szCs w:val="32"/>
          <w:highlight w:val="none"/>
          <w:lang w:val="en-US" w:eastAsia="zh-CN"/>
        </w:rPr>
        <w:t>.32</w:t>
      </w:r>
      <w:r>
        <w:rPr>
          <w:rFonts w:hint="eastAsia" w:ascii="仿宋_GB2312" w:eastAsia="仿宋_GB2312" w:cs="仿宋_GB2312"/>
          <w:color w:val="auto"/>
          <w:kern w:val="0"/>
          <w:sz w:val="32"/>
          <w:szCs w:val="32"/>
          <w:highlight w:val="none"/>
        </w:rPr>
        <w:t xml:space="preserve"> %，比上年减少 0.19万元，主要原因</w:t>
      </w:r>
      <w:r>
        <w:rPr>
          <w:rFonts w:hint="eastAsia" w:ascii="仿宋_GB2312" w:eastAsia="仿宋_GB2312" w:cs="仿宋_GB2312"/>
          <w:bCs/>
          <w:color w:val="auto"/>
          <w:kern w:val="0"/>
          <w:sz w:val="32"/>
          <w:szCs w:val="32"/>
          <w:highlight w:val="none"/>
        </w:rPr>
        <w:t>是认真贯彻落实中央八项规定精神和厉行节约要求，进一步从严控制“三公”经费开支，全年实际支出比预算有所节约</w:t>
      </w:r>
      <w:r>
        <w:rPr>
          <w:rFonts w:hint="eastAsia" w:ascii="仿宋_GB2312" w:eastAsia="仿宋_GB2312" w:cs="仿宋_GB2312"/>
          <w:color w:val="auto"/>
          <w:kern w:val="0"/>
          <w:sz w:val="32"/>
          <w:szCs w:val="32"/>
          <w:highlight w:val="none"/>
        </w:rPr>
        <w:t>。其中：因公出国（境）费支出决算 0 万元，公务用车购置及运行费支出决算 0 万元，公务接待费支出决算 1.59 万元。</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具体情况如下：</w:t>
      </w:r>
    </w:p>
    <w:p>
      <w:pPr>
        <w:numPr>
          <w:ilvl w:val="0"/>
          <w:numId w:val="3"/>
        </w:numPr>
        <w:autoSpaceDE w:val="0"/>
        <w:autoSpaceDN w:val="0"/>
        <w:adjustRightInd w:val="0"/>
        <w:spacing w:line="560" w:lineRule="exact"/>
        <w:ind w:firstLine="640" w:firstLineChars="200"/>
        <w:jc w:val="left"/>
        <w:rPr>
          <w:rFonts w:ascii="仿宋_GB2312" w:eastAsia="仿宋_GB2312" w:cs="仿宋_GB2312"/>
          <w:bCs/>
          <w:color w:val="auto"/>
          <w:kern w:val="0"/>
          <w:sz w:val="32"/>
          <w:szCs w:val="32"/>
          <w:highlight w:val="none"/>
        </w:rPr>
      </w:pPr>
      <w:r>
        <w:rPr>
          <w:rFonts w:hint="eastAsia" w:ascii="仿宋_GB2312" w:eastAsia="仿宋_GB2312" w:cs="仿宋_GB2312"/>
          <w:color w:val="auto"/>
          <w:kern w:val="0"/>
          <w:sz w:val="32"/>
          <w:szCs w:val="32"/>
          <w:highlight w:val="none"/>
        </w:rPr>
        <w:t>因公出国（境）费支出0万元，</w:t>
      </w:r>
      <w:r>
        <w:rPr>
          <w:rFonts w:hint="eastAsia" w:ascii="仿宋_GB2312" w:eastAsia="仿宋_GB2312" w:cs="仿宋_GB2312"/>
          <w:bCs/>
          <w:color w:val="auto"/>
          <w:kern w:val="0"/>
          <w:sz w:val="32"/>
          <w:szCs w:val="32"/>
          <w:highlight w:val="none"/>
        </w:rPr>
        <w:t>年初无预算</w:t>
      </w:r>
      <w:r>
        <w:rPr>
          <w:rFonts w:hint="eastAsia" w:ascii="仿宋_GB2312" w:eastAsia="仿宋_GB2312" w:cs="仿宋_GB2312"/>
          <w:bCs/>
          <w:color w:val="auto"/>
          <w:kern w:val="0"/>
          <w:sz w:val="32"/>
          <w:szCs w:val="32"/>
          <w:highlight w:val="none"/>
          <w:lang w:val="en-US" w:eastAsia="zh-CN"/>
        </w:rPr>
        <w:t>,</w:t>
      </w:r>
      <w:r>
        <w:rPr>
          <w:rFonts w:hint="eastAsia" w:ascii="仿宋_GB2312" w:eastAsia="仿宋_GB2312" w:cs="仿宋_GB2312"/>
          <w:kern w:val="0"/>
          <w:sz w:val="32"/>
          <w:szCs w:val="32"/>
          <w:highlight w:val="none"/>
        </w:rPr>
        <w:t>全年使用财政拨款安排</w:t>
      </w:r>
      <w:r>
        <w:rPr>
          <w:rFonts w:hint="eastAsia" w:ascii="仿宋_GB2312" w:hAnsi="黑体" w:eastAsia="仿宋_GB2312"/>
          <w:bCs/>
          <w:color w:val="000000"/>
          <w:sz w:val="32"/>
          <w:szCs w:val="32"/>
          <w:highlight w:val="none"/>
          <w:lang w:eastAsia="zh-CN"/>
        </w:rPr>
        <w:t>柳州市审计局</w:t>
      </w:r>
      <w:r>
        <w:rPr>
          <w:rFonts w:hint="eastAsia" w:ascii="仿宋_GB2312" w:hAnsi="黑体" w:eastAsia="仿宋_GB2312"/>
          <w:bCs/>
          <w:color w:val="000000"/>
          <w:sz w:val="32"/>
          <w:szCs w:val="32"/>
          <w:highlight w:val="none"/>
          <w:lang w:val="en-US" w:eastAsia="zh-CN"/>
        </w:rPr>
        <w:t>、</w:t>
      </w:r>
      <w:r>
        <w:rPr>
          <w:rFonts w:hint="eastAsia" w:ascii="仿宋_GB2312" w:hAnsi="黑体" w:eastAsia="仿宋_GB2312"/>
          <w:bCs/>
          <w:color w:val="000000"/>
          <w:sz w:val="32"/>
          <w:szCs w:val="32"/>
          <w:highlight w:val="none"/>
        </w:rPr>
        <w:t>柳州市政府投资项目审计中心出国团组</w:t>
      </w:r>
      <w:r>
        <w:rPr>
          <w:rFonts w:hint="eastAsia" w:ascii="仿宋_GB2312" w:hAnsi="黑体" w:eastAsia="仿宋_GB2312"/>
          <w:bCs/>
          <w:color w:val="000000"/>
          <w:sz w:val="32"/>
          <w:szCs w:val="32"/>
          <w:highlight w:val="none"/>
          <w:lang w:val="en-US" w:eastAsia="zh-CN"/>
        </w:rPr>
        <w:t>0</w:t>
      </w:r>
      <w:r>
        <w:rPr>
          <w:rFonts w:hint="eastAsia" w:ascii="仿宋_GB2312" w:hAnsi="黑体" w:eastAsia="仿宋_GB2312"/>
          <w:bCs/>
          <w:color w:val="000000"/>
          <w:sz w:val="32"/>
          <w:szCs w:val="32"/>
          <w:highlight w:val="none"/>
        </w:rPr>
        <w:t>个，参加其他单位组织的出国团组</w:t>
      </w:r>
      <w:r>
        <w:rPr>
          <w:rFonts w:hint="eastAsia" w:ascii="仿宋_GB2312" w:hAnsi="黑体" w:eastAsia="仿宋_GB2312"/>
          <w:bCs/>
          <w:color w:val="000000"/>
          <w:sz w:val="32"/>
          <w:szCs w:val="32"/>
          <w:highlight w:val="none"/>
          <w:lang w:val="en-US" w:eastAsia="zh-CN"/>
        </w:rPr>
        <w:t>0</w:t>
      </w:r>
      <w:r>
        <w:rPr>
          <w:rFonts w:hint="eastAsia" w:ascii="仿宋_GB2312" w:hAnsi="黑体" w:eastAsia="仿宋_GB2312"/>
          <w:bCs/>
          <w:color w:val="000000"/>
          <w:sz w:val="32"/>
          <w:szCs w:val="32"/>
          <w:highlight w:val="none"/>
        </w:rPr>
        <w:t>个，全年因公出国（境）团组共计</w:t>
      </w:r>
      <w:r>
        <w:rPr>
          <w:rFonts w:hint="eastAsia" w:ascii="仿宋_GB2312" w:hAnsi="黑体" w:eastAsia="仿宋_GB2312"/>
          <w:bCs/>
          <w:color w:val="000000"/>
          <w:sz w:val="32"/>
          <w:szCs w:val="32"/>
          <w:highlight w:val="none"/>
          <w:lang w:val="en-US" w:eastAsia="zh-CN"/>
        </w:rPr>
        <w:t>0</w:t>
      </w:r>
      <w:r>
        <w:rPr>
          <w:rFonts w:hint="eastAsia" w:ascii="仿宋_GB2312" w:hAnsi="黑体" w:eastAsia="仿宋_GB2312"/>
          <w:bCs/>
          <w:color w:val="000000"/>
          <w:sz w:val="32"/>
          <w:szCs w:val="32"/>
          <w:highlight w:val="none"/>
        </w:rPr>
        <w:t>个，累计</w:t>
      </w:r>
      <w:r>
        <w:rPr>
          <w:rFonts w:hint="eastAsia" w:ascii="仿宋_GB2312" w:hAnsi="黑体" w:eastAsia="仿宋_GB2312"/>
          <w:bCs/>
          <w:color w:val="000000"/>
          <w:sz w:val="32"/>
          <w:szCs w:val="32"/>
          <w:highlight w:val="none"/>
          <w:lang w:val="en-US" w:eastAsia="zh-CN"/>
        </w:rPr>
        <w:t>0</w:t>
      </w:r>
      <w:r>
        <w:rPr>
          <w:rFonts w:hint="eastAsia" w:ascii="仿宋_GB2312" w:hAnsi="黑体" w:eastAsia="仿宋_GB2312"/>
          <w:bCs/>
          <w:color w:val="000000"/>
          <w:sz w:val="32"/>
          <w:szCs w:val="32"/>
          <w:highlight w:val="none"/>
        </w:rPr>
        <w:t>人次</w:t>
      </w:r>
      <w:r>
        <w:rPr>
          <w:rFonts w:hint="eastAsia" w:ascii="仿宋_GB2312" w:hAnsi="黑体" w:eastAsia="仿宋_GB2312"/>
          <w:bCs/>
          <w:color w:val="000000"/>
          <w:sz w:val="32"/>
          <w:szCs w:val="32"/>
          <w:highlight w:val="none"/>
          <w:lang w:eastAsia="zh-CN"/>
        </w:rPr>
        <w:t>。</w:t>
      </w:r>
    </w:p>
    <w:p>
      <w:pPr>
        <w:numPr>
          <w:ilvl w:val="255"/>
          <w:numId w:val="0"/>
        </w:num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s="仿宋_GB2312"/>
          <w:color w:val="auto"/>
          <w:kern w:val="0"/>
          <w:sz w:val="32"/>
          <w:szCs w:val="32"/>
          <w:highlight w:val="none"/>
          <w:lang w:eastAsia="zh-CN"/>
        </w:rPr>
        <w:t>公务用车购置及运行费支出</w:t>
      </w:r>
      <w:r>
        <w:rPr>
          <w:rFonts w:hint="eastAsia" w:ascii="仿宋_GB2312" w:eastAsia="仿宋_GB2312" w:cs="仿宋_GB2312"/>
          <w:color w:val="auto"/>
          <w:kern w:val="0"/>
          <w:sz w:val="32"/>
          <w:szCs w:val="32"/>
          <w:highlight w:val="none"/>
          <w:lang w:val="en-US" w:eastAsia="zh-CN"/>
        </w:rPr>
        <w:t>0万元，年初均无预算。其中:</w:t>
      </w:r>
      <w:r>
        <w:rPr>
          <w:rFonts w:hint="eastAsia" w:ascii="仿宋_GB2312" w:eastAsia="仿宋_GB2312" w:cs="仿宋_GB2312"/>
          <w:color w:val="auto"/>
          <w:kern w:val="0"/>
          <w:sz w:val="32"/>
          <w:szCs w:val="32"/>
          <w:highlight w:val="none"/>
        </w:rPr>
        <w:t>公务用车购置支出0万元，</w:t>
      </w:r>
      <w:r>
        <w:rPr>
          <w:rFonts w:hint="eastAsia" w:ascii="仿宋_GB2312" w:eastAsia="仿宋_GB2312" w:cs="仿宋_GB2312"/>
          <w:kern w:val="0"/>
          <w:sz w:val="32"/>
          <w:szCs w:val="32"/>
          <w:highlight w:val="none"/>
        </w:rPr>
        <w:t>公务用车运行支出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2021</w:t>
      </w:r>
      <w:r>
        <w:rPr>
          <w:rFonts w:hint="eastAsia" w:ascii="仿宋_GB2312" w:eastAsia="仿宋_GB2312" w:cs="仿宋_GB2312"/>
          <w:kern w:val="0"/>
          <w:sz w:val="32"/>
          <w:szCs w:val="32"/>
          <w:highlight w:val="none"/>
        </w:rPr>
        <w:t>年，</w:t>
      </w:r>
      <w:r>
        <w:rPr>
          <w:rFonts w:hint="eastAsia" w:ascii="仿宋_GB2312" w:hAnsi="黑体" w:eastAsia="仿宋_GB2312"/>
          <w:bCs/>
          <w:color w:val="000000"/>
          <w:sz w:val="32"/>
          <w:szCs w:val="32"/>
          <w:highlight w:val="none"/>
          <w:lang w:eastAsia="zh-CN"/>
        </w:rPr>
        <w:t>柳州市审计局</w:t>
      </w:r>
      <w:r>
        <w:rPr>
          <w:rFonts w:hint="eastAsia" w:ascii="仿宋_GB2312" w:hAnsi="黑体" w:eastAsia="仿宋_GB2312"/>
          <w:bCs/>
          <w:color w:val="000000"/>
          <w:sz w:val="32"/>
          <w:szCs w:val="32"/>
          <w:highlight w:val="none"/>
          <w:lang w:val="en-US" w:eastAsia="zh-CN"/>
        </w:rPr>
        <w:t>、</w:t>
      </w:r>
      <w:r>
        <w:rPr>
          <w:rFonts w:hint="eastAsia" w:ascii="仿宋_GB2312" w:hAnsi="黑体" w:eastAsia="仿宋_GB2312"/>
          <w:bCs/>
          <w:color w:val="000000"/>
          <w:sz w:val="32"/>
          <w:szCs w:val="32"/>
          <w:highlight w:val="none"/>
        </w:rPr>
        <w:t>柳州市政府投资项目审计中心开支财政拨款的公务用车保有量为</w:t>
      </w:r>
      <w:r>
        <w:rPr>
          <w:rFonts w:hint="eastAsia" w:ascii="仿宋_GB2312" w:hAnsi="黑体" w:eastAsia="仿宋_GB2312"/>
          <w:bCs/>
          <w:color w:val="000000"/>
          <w:sz w:val="32"/>
          <w:szCs w:val="32"/>
          <w:highlight w:val="none"/>
          <w:lang w:val="en-US" w:eastAsia="zh-CN"/>
        </w:rPr>
        <w:t>0</w:t>
      </w:r>
      <w:r>
        <w:rPr>
          <w:rFonts w:hint="eastAsia" w:ascii="仿宋_GB2312" w:hAnsi="黑体" w:eastAsia="仿宋_GB2312"/>
          <w:bCs/>
          <w:color w:val="000000"/>
          <w:sz w:val="32"/>
          <w:szCs w:val="32"/>
          <w:highlight w:val="none"/>
        </w:rPr>
        <w:t>辆</w:t>
      </w:r>
      <w:r>
        <w:rPr>
          <w:rFonts w:hint="eastAsia" w:ascii="仿宋_GB2312" w:hAnsi="黑体" w:eastAsia="仿宋_GB2312"/>
          <w:b/>
          <w:bCs w:val="0"/>
          <w:color w:val="000000"/>
          <w:sz w:val="32"/>
          <w:szCs w:val="32"/>
          <w:highlight w:val="none"/>
        </w:rPr>
        <w:t>，</w:t>
      </w:r>
      <w:r>
        <w:rPr>
          <w:rFonts w:hint="eastAsia" w:ascii="仿宋_GB2312" w:hAnsi="黑体" w:eastAsia="仿宋_GB2312"/>
          <w:bCs/>
          <w:color w:val="000000"/>
          <w:sz w:val="32"/>
          <w:szCs w:val="32"/>
          <w:highlight w:val="none"/>
        </w:rPr>
        <w:t>全年运行费支出</w:t>
      </w:r>
      <w:r>
        <w:rPr>
          <w:rFonts w:hint="eastAsia" w:ascii="仿宋_GB2312" w:hAnsi="黑体" w:eastAsia="仿宋_GB2312"/>
          <w:bCs/>
          <w:color w:val="000000"/>
          <w:sz w:val="32"/>
          <w:szCs w:val="32"/>
          <w:highlight w:val="none"/>
          <w:lang w:val="en-US" w:eastAsia="zh-CN"/>
        </w:rPr>
        <w:t>0</w:t>
      </w:r>
      <w:r>
        <w:rPr>
          <w:rFonts w:hint="eastAsia" w:ascii="仿宋_GB2312" w:hAnsi="黑体" w:eastAsia="仿宋_GB2312"/>
          <w:bCs/>
          <w:color w:val="000000"/>
          <w:sz w:val="32"/>
          <w:szCs w:val="32"/>
          <w:highlight w:val="none"/>
        </w:rPr>
        <w:t>万元，平均每辆</w:t>
      </w:r>
      <w:r>
        <w:rPr>
          <w:rFonts w:hint="eastAsia" w:ascii="仿宋_GB2312" w:hAnsi="黑体" w:eastAsia="仿宋_GB2312"/>
          <w:bCs/>
          <w:color w:val="000000"/>
          <w:sz w:val="32"/>
          <w:szCs w:val="32"/>
          <w:highlight w:val="none"/>
          <w:lang w:val="en-US" w:eastAsia="zh-CN"/>
        </w:rPr>
        <w:t>0</w:t>
      </w:r>
      <w:r>
        <w:rPr>
          <w:rFonts w:hint="eastAsia" w:ascii="仿宋_GB2312" w:hAnsi="黑体" w:eastAsia="仿宋_GB2312"/>
          <w:bCs/>
          <w:color w:val="000000"/>
          <w:sz w:val="32"/>
          <w:szCs w:val="32"/>
          <w:highlight w:val="none"/>
        </w:rPr>
        <w:t>万元</w:t>
      </w:r>
      <w:r>
        <w:rPr>
          <w:rFonts w:hint="eastAsia" w:ascii="仿宋_GB2312" w:hAnsi="黑体" w:eastAsia="仿宋_GB2312"/>
          <w:bCs/>
          <w:color w:val="000000"/>
          <w:sz w:val="32"/>
          <w:szCs w:val="32"/>
          <w:highlight w:val="none"/>
          <w:lang w:eastAsia="zh-CN"/>
        </w:rPr>
        <w:t>。</w:t>
      </w:r>
    </w:p>
    <w:p>
      <w:pPr>
        <w:autoSpaceDE w:val="0"/>
        <w:autoSpaceDN w:val="0"/>
        <w:adjustRightInd w:val="0"/>
        <w:spacing w:line="580" w:lineRule="exact"/>
        <w:ind w:firstLine="645"/>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（三）公务接待费支出 1.59万元，完成年初预算的17</w:t>
      </w:r>
      <w:r>
        <w:rPr>
          <w:rFonts w:hint="eastAsia" w:ascii="仿宋_GB2312" w:eastAsia="仿宋_GB2312" w:cs="仿宋_GB2312"/>
          <w:color w:val="auto"/>
          <w:kern w:val="0"/>
          <w:sz w:val="32"/>
          <w:szCs w:val="32"/>
          <w:highlight w:val="none"/>
          <w:lang w:val="en-US" w:eastAsia="zh-CN"/>
        </w:rPr>
        <w:t xml:space="preserve">.32 </w:t>
      </w:r>
      <w:r>
        <w:rPr>
          <w:rFonts w:hint="eastAsia" w:ascii="仿宋_GB2312" w:eastAsia="仿宋_GB2312" w:cs="仿宋_GB2312"/>
          <w:color w:val="auto"/>
          <w:kern w:val="0"/>
          <w:sz w:val="32"/>
          <w:szCs w:val="32"/>
          <w:highlight w:val="none"/>
        </w:rPr>
        <w:t>%， 比上年减少0.19万元，原因</w:t>
      </w:r>
      <w:r>
        <w:rPr>
          <w:rFonts w:hint="eastAsia" w:ascii="仿宋_GB2312" w:eastAsia="仿宋_GB2312" w:cs="仿宋_GB2312"/>
          <w:bCs/>
          <w:color w:val="auto"/>
          <w:kern w:val="0"/>
          <w:sz w:val="32"/>
          <w:szCs w:val="32"/>
          <w:highlight w:val="none"/>
        </w:rPr>
        <w:t>是认真贯彻落实中央八项规定精神和厉行节约要求，进一步从严控制“三公”经费开支，全年实际支出比预算有所节约</w:t>
      </w:r>
      <w:r>
        <w:rPr>
          <w:rFonts w:hint="eastAsia" w:ascii="仿宋_GB2312" w:eastAsia="仿宋_GB2312" w:cs="仿宋_GB2312"/>
          <w:color w:val="auto"/>
          <w:kern w:val="0"/>
          <w:sz w:val="32"/>
          <w:szCs w:val="32"/>
          <w:highlight w:val="none"/>
        </w:rPr>
        <w:t>。</w:t>
      </w:r>
      <w:r>
        <w:rPr>
          <w:rFonts w:hint="eastAsia" w:ascii="仿宋_GB2312" w:eastAsia="仿宋_GB2312" w:cs="仿宋_GB2312"/>
          <w:bCs/>
          <w:color w:val="auto"/>
          <w:kern w:val="0"/>
          <w:sz w:val="32"/>
          <w:szCs w:val="32"/>
          <w:highlight w:val="none"/>
        </w:rPr>
        <w:t>2021年共接待国内来访团组15个、来宾150人次</w:t>
      </w:r>
      <w:r>
        <w:rPr>
          <w:rFonts w:hint="eastAsia" w:ascii="仿宋_GB2312" w:eastAsia="仿宋_GB2312" w:cs="仿宋_GB2312"/>
          <w:color w:val="auto"/>
          <w:kern w:val="0"/>
          <w:sz w:val="32"/>
          <w:szCs w:val="32"/>
          <w:highlight w:val="none"/>
        </w:rPr>
        <w:t>，国（境）外公务接待批次0次。</w:t>
      </w:r>
    </w:p>
    <w:p>
      <w:pPr>
        <w:autoSpaceDE w:val="0"/>
        <w:autoSpaceDN w:val="0"/>
        <w:adjustRightInd w:val="0"/>
        <w:spacing w:line="560" w:lineRule="exact"/>
        <w:ind w:firstLine="627" w:firstLineChars="196"/>
        <w:jc w:val="left"/>
        <w:rPr>
          <w:rFonts w:ascii="黑体" w:hAnsi="黑体" w:eastAsia="黑体" w:cs="仿宋_GB2312"/>
          <w:color w:val="auto"/>
          <w:kern w:val="0"/>
          <w:sz w:val="32"/>
          <w:szCs w:val="32"/>
          <w:highlight w:val="none"/>
        </w:rPr>
      </w:pPr>
      <w:r>
        <w:rPr>
          <w:rFonts w:hint="eastAsia" w:ascii="黑体" w:hAnsi="黑体" w:eastAsia="黑体" w:cs="仿宋_GB2312"/>
          <w:color w:val="auto"/>
          <w:kern w:val="0"/>
          <w:sz w:val="32"/>
          <w:szCs w:val="32"/>
          <w:highlight w:val="none"/>
        </w:rPr>
        <w:t>七、其他重要事项情况说明</w:t>
      </w:r>
    </w:p>
    <w:p>
      <w:pPr>
        <w:autoSpaceDE w:val="0"/>
        <w:autoSpaceDN w:val="0"/>
        <w:adjustRightInd w:val="0"/>
        <w:spacing w:line="560" w:lineRule="exact"/>
        <w:ind w:firstLine="640" w:firstLineChars="200"/>
        <w:jc w:val="left"/>
        <w:rPr>
          <w:rFonts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（一）</w:t>
      </w:r>
      <w:r>
        <w:rPr>
          <w:rFonts w:hint="eastAsia" w:ascii="楷体_GB2312" w:eastAsia="楷体_GB2312"/>
          <w:color w:val="auto"/>
          <w:sz w:val="32"/>
          <w:szCs w:val="32"/>
          <w:highlight w:val="none"/>
        </w:rPr>
        <w:t xml:space="preserve"> </w:t>
      </w:r>
      <w:r>
        <w:rPr>
          <w:rFonts w:hint="eastAsia" w:ascii="楷体_GB2312" w:eastAsia="楷体_GB2312" w:cs="仿宋_GB2312"/>
          <w:color w:val="auto"/>
          <w:kern w:val="0"/>
          <w:sz w:val="32"/>
          <w:szCs w:val="32"/>
          <w:highlight w:val="none"/>
        </w:rPr>
        <w:t>机关运行经费支出情况说明。</w:t>
      </w:r>
    </w:p>
    <w:p>
      <w:pPr>
        <w:numPr>
          <w:ilvl w:val="255"/>
          <w:numId w:val="0"/>
        </w:num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本部门2021年度机关运行经费支出 307.53 万元，比年初预算数增加 13.14 万元，增长</w:t>
      </w:r>
      <w:r>
        <w:rPr>
          <w:rFonts w:hint="eastAsia" w:ascii="仿宋_GB2312" w:eastAsia="仿宋_GB2312" w:cs="仿宋_GB2312"/>
          <w:color w:val="auto"/>
          <w:kern w:val="0"/>
          <w:sz w:val="32"/>
          <w:szCs w:val="32"/>
          <w:highlight w:val="none"/>
          <w:lang w:eastAsia="zh-CN"/>
        </w:rPr>
        <w:t>4</w:t>
      </w:r>
      <w:r>
        <w:rPr>
          <w:rFonts w:hint="eastAsia" w:ascii="仿宋_GB2312" w:eastAsia="仿宋_GB2312" w:cs="仿宋_GB2312"/>
          <w:color w:val="auto"/>
          <w:kern w:val="0"/>
          <w:sz w:val="32"/>
          <w:szCs w:val="32"/>
          <w:highlight w:val="none"/>
          <w:lang w:val="en-US" w:eastAsia="zh-CN"/>
        </w:rPr>
        <w:t>.46</w:t>
      </w:r>
      <w:r>
        <w:rPr>
          <w:rFonts w:hint="eastAsia" w:ascii="仿宋_GB2312" w:eastAsia="仿宋_GB2312" w:cs="仿宋_GB2312"/>
          <w:color w:val="auto"/>
          <w:kern w:val="0"/>
          <w:sz w:val="32"/>
          <w:szCs w:val="32"/>
          <w:highlight w:val="none"/>
        </w:rPr>
        <w:t xml:space="preserve"> %，比2020年增加 </w:t>
      </w:r>
      <w:r>
        <w:rPr>
          <w:rFonts w:hint="eastAsia" w:ascii="仿宋_GB2312" w:eastAsia="仿宋_GB2312" w:cs="仿宋_GB2312"/>
          <w:color w:val="auto"/>
          <w:kern w:val="0"/>
          <w:sz w:val="32"/>
          <w:szCs w:val="32"/>
          <w:highlight w:val="none"/>
          <w:lang w:val="en-US" w:eastAsia="zh-CN"/>
        </w:rPr>
        <w:t>56.23</w:t>
      </w:r>
      <w:r>
        <w:rPr>
          <w:rFonts w:hint="eastAsia" w:ascii="仿宋_GB2312" w:eastAsia="仿宋_GB2312" w:cs="仿宋_GB2312"/>
          <w:color w:val="auto"/>
          <w:kern w:val="0"/>
          <w:sz w:val="32"/>
          <w:szCs w:val="32"/>
          <w:highlight w:val="none"/>
        </w:rPr>
        <w:t xml:space="preserve"> 万元，增长</w:t>
      </w:r>
      <w:r>
        <w:rPr>
          <w:rFonts w:hint="eastAsia" w:ascii="仿宋_GB2312" w:eastAsia="仿宋_GB2312" w:cs="仿宋_GB2312"/>
          <w:color w:val="auto"/>
          <w:kern w:val="0"/>
          <w:sz w:val="32"/>
          <w:szCs w:val="32"/>
          <w:highlight w:val="none"/>
          <w:lang w:val="en-US" w:eastAsia="zh-CN"/>
        </w:rPr>
        <w:t>22.38</w:t>
      </w:r>
      <w:r>
        <w:rPr>
          <w:rFonts w:hint="eastAsia" w:ascii="仿宋_GB2312" w:eastAsia="仿宋_GB2312" w:cs="仿宋_GB2312"/>
          <w:color w:val="auto"/>
          <w:kern w:val="0"/>
          <w:sz w:val="32"/>
          <w:szCs w:val="32"/>
          <w:highlight w:val="none"/>
        </w:rPr>
        <w:t>%。主要原因是：人数增加，经费增加。</w:t>
      </w:r>
    </w:p>
    <w:p>
      <w:pPr>
        <w:autoSpaceDE w:val="0"/>
        <w:autoSpaceDN w:val="0"/>
        <w:adjustRightInd w:val="0"/>
        <w:spacing w:line="560" w:lineRule="exact"/>
        <w:ind w:firstLine="640" w:firstLineChars="200"/>
        <w:jc w:val="left"/>
        <w:rPr>
          <w:rFonts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color w:val="auto"/>
          <w:kern w:val="0"/>
          <w:sz w:val="32"/>
          <w:szCs w:val="32"/>
          <w:highlight w:val="none"/>
        </w:rPr>
        <w:t>本部门2021年度政府采购支出总额 2.02 万元，其中：政府采购货物支出 2.02 万元、政府采购工程支出 0 万元、政府采购服务支出 0 万元。</w:t>
      </w:r>
      <w:r>
        <w:rPr>
          <w:rFonts w:hint="eastAsia" w:ascii="仿宋_GB2312" w:eastAsia="仿宋_GB2312" w:cs="仿宋_GB2312"/>
          <w:kern w:val="0"/>
          <w:sz w:val="32"/>
          <w:szCs w:val="32"/>
        </w:rPr>
        <w:t xml:space="preserve">授予中小企业合同金额 </w:t>
      </w:r>
      <w:r>
        <w:rPr>
          <w:rFonts w:hint="eastAsia" w:ascii="仿宋_GB2312" w:eastAsia="仿宋_GB2312" w:cs="仿宋_GB2312"/>
          <w:kern w:val="0"/>
          <w:sz w:val="32"/>
          <w:szCs w:val="32"/>
          <w:lang w:val="en-US" w:eastAsia="zh-CN"/>
        </w:rPr>
        <w:t>2.02</w:t>
      </w:r>
      <w:r>
        <w:rPr>
          <w:rFonts w:hint="eastAsia" w:ascii="仿宋_GB2312" w:eastAsia="仿宋_GB2312" w:cs="仿宋_GB2312"/>
          <w:kern w:val="0"/>
          <w:sz w:val="32"/>
          <w:szCs w:val="32"/>
        </w:rPr>
        <w:t xml:space="preserve"> 万元，占政府采购支出总额的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2.02</w:t>
      </w:r>
      <w:r>
        <w:rPr>
          <w:rFonts w:hint="eastAsia" w:ascii="仿宋_GB2312" w:eastAsia="仿宋_GB2312" w:cs="仿宋_GB2312"/>
          <w:kern w:val="0"/>
          <w:sz w:val="32"/>
          <w:szCs w:val="32"/>
        </w:rPr>
        <w:t xml:space="preserve"> 万元，占政府采购支出总额的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（三）国有资产占用情况说明。</w:t>
      </w:r>
    </w:p>
    <w:p>
      <w:pPr>
        <w:autoSpaceDE w:val="0"/>
        <w:autoSpaceDN w:val="0"/>
        <w:adjustRightInd w:val="0"/>
        <w:spacing w:line="580" w:lineRule="exact"/>
        <w:ind w:firstLine="627" w:firstLineChars="196"/>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 xml:space="preserve">截至2021年12月31日，本部门共有车辆 0 辆，其中：公务用车 0 辆；执法执勤用车0 辆；专业技术用车0 辆；其他用车 0 辆。单价50万元 以上通用设备0台（套），单价100 万元以上专用设备0台（套）。 </w:t>
      </w:r>
    </w:p>
    <w:p>
      <w:pPr>
        <w:autoSpaceDE w:val="0"/>
        <w:autoSpaceDN w:val="0"/>
        <w:adjustRightInd w:val="0"/>
        <w:spacing w:line="560" w:lineRule="exact"/>
        <w:ind w:firstLine="640" w:firstLineChars="200"/>
        <w:jc w:val="left"/>
        <w:rPr>
          <w:rFonts w:ascii="楷体_GB2312" w:eastAsia="楷体_GB2312" w:cs="仿宋_GB2312"/>
          <w:color w:val="auto"/>
          <w:kern w:val="0"/>
          <w:sz w:val="32"/>
          <w:szCs w:val="32"/>
          <w:highlight w:val="none"/>
        </w:rPr>
      </w:pPr>
      <w:r>
        <w:rPr>
          <w:rFonts w:hint="eastAsia" w:ascii="楷体_GB2312" w:eastAsia="楷体_GB2312" w:cs="仿宋_GB2312"/>
          <w:color w:val="auto"/>
          <w:kern w:val="0"/>
          <w:sz w:val="32"/>
          <w:szCs w:val="32"/>
          <w:highlight w:val="none"/>
        </w:rPr>
        <w:t>（四）预算绩效管理工作开展情况。</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1.绩效管理工作开展情况。</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根据财政预算管理要求，我部门组织对2021年度一般公共预算项目支出全面开展绩效自评。共涉及资金 118.97万元，占一般公共预算项目支出总额的24.09 %。</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共组织对“聘用人员经费”等1 个项目进行了绩效评价，涉及一般公共预算支出118.97万元，政府性基金预算支出 0 万元，采用自评方式开展绩效评价。从评价情况来看，绩效目标总体完成情况较好。</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组织对 2个部门（单位）开展整体支出绩效评价试点，涉及一般公共预算支出2388.66万元，政府性基金预算支出 0 万元，采用自评方式开展绩效评价。从评价情况来看，各单位均完成当年预算绩效目标，预算执行率较好。</w:t>
      </w:r>
    </w:p>
    <w:p>
      <w:pPr>
        <w:autoSpaceDE w:val="0"/>
        <w:autoSpaceDN w:val="0"/>
        <w:adjustRightInd w:val="0"/>
        <w:spacing w:line="560" w:lineRule="exact"/>
        <w:ind w:firstLine="640" w:firstLineChars="200"/>
        <w:jc w:val="left"/>
        <w:rPr>
          <w:rFonts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2.部门决算中项目绩效自评结果。</w:t>
      </w:r>
    </w:p>
    <w:p>
      <w:pPr>
        <w:pStyle w:val="7"/>
        <w:autoSpaceDE w:val="0"/>
        <w:autoSpaceDN w:val="0"/>
        <w:adjustRightInd w:val="0"/>
        <w:spacing w:line="444" w:lineRule="atLeast"/>
        <w:ind w:firstLine="640" w:firstLineChars="200"/>
        <w:rPr>
          <w:rFonts w:ascii="仿宋" w:hAnsi="仿宋" w:eastAsia="仿宋" w:cs="仿宋"/>
          <w:color w:val="auto"/>
          <w:sz w:val="32"/>
          <w:szCs w:val="32"/>
          <w:highlight w:val="none"/>
        </w:rPr>
      </w:pPr>
      <w:r>
        <w:rPr>
          <w:rFonts w:hint="eastAsia" w:ascii="仿宋_GB2312" w:eastAsia="仿宋_GB2312" w:cs="仿宋_GB2312"/>
          <w:color w:val="auto"/>
          <w:sz w:val="32"/>
          <w:szCs w:val="32"/>
          <w:highlight w:val="none"/>
        </w:rPr>
        <w:t>我部门根据年初设定的绩效目标，聘用人员经费项目自</w:t>
      </w:r>
      <w:r>
        <w:rPr>
          <w:rFonts w:hint="eastAsia" w:ascii="仿宋" w:hAnsi="仿宋" w:eastAsia="仿宋" w:cs="仿宋"/>
          <w:color w:val="auto"/>
          <w:sz w:val="32"/>
          <w:szCs w:val="32"/>
          <w:highlight w:val="none"/>
        </w:rPr>
        <w:t>评得分为</w:t>
      </w:r>
      <w:r>
        <w:rPr>
          <w:rFonts w:ascii="仿宋" w:hAnsi="仿宋" w:eastAsia="仿宋" w:cs="仿宋"/>
          <w:color w:val="auto"/>
          <w:sz w:val="32"/>
          <w:szCs w:val="32"/>
          <w:highlight w:val="none"/>
        </w:rPr>
        <w:t>100</w:t>
      </w:r>
      <w:r>
        <w:rPr>
          <w:rFonts w:hint="eastAsia" w:ascii="仿宋" w:hAnsi="仿宋" w:eastAsia="仿宋" w:cs="仿宋"/>
          <w:color w:val="auto"/>
          <w:sz w:val="32"/>
          <w:szCs w:val="32"/>
          <w:highlight w:val="none"/>
        </w:rPr>
        <w:t>分。绩效目标总体完成情况良好。</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详见附表</w:t>
      </w:r>
      <w:r>
        <w:rPr>
          <w:rFonts w:hint="eastAsia" w:ascii="仿宋" w:hAnsi="仿宋" w:eastAsia="仿宋" w:cs="仿宋"/>
          <w:color w:val="auto"/>
          <w:sz w:val="32"/>
          <w:szCs w:val="32"/>
          <w:highlight w:val="none"/>
          <w:shd w:val="clear" w:color="auto" w:fill="FFFFFF"/>
        </w:rPr>
        <w:t>：2021年度市本级预算项目支出绩效自评表</w:t>
      </w:r>
      <w:r>
        <w:rPr>
          <w:rFonts w:ascii="仿宋" w:hAnsi="仿宋" w:eastAsia="仿宋" w:cs="仿宋"/>
          <w:color w:val="auto"/>
          <w:sz w:val="32"/>
          <w:szCs w:val="32"/>
          <w:highlight w:val="none"/>
        </w:rPr>
        <w:t>)</w:t>
      </w:r>
    </w:p>
    <w:p>
      <w:pPr>
        <w:spacing w:line="580" w:lineRule="exact"/>
        <w:ind w:firstLine="645"/>
        <w:rPr>
          <w:rFonts w:ascii="仿宋_GB2312" w:eastAsia="仿宋_GB2312"/>
          <w:b/>
          <w:color w:val="auto"/>
          <w:sz w:val="32"/>
          <w:szCs w:val="32"/>
          <w:highlight w:val="none"/>
        </w:rPr>
      </w:pPr>
      <w:r>
        <w:rPr>
          <w:rFonts w:hint="eastAsia" w:ascii="仿宋_GB2312" w:eastAsia="仿宋_GB2312"/>
          <w:b/>
          <w:color w:val="auto"/>
          <w:sz w:val="32"/>
          <w:szCs w:val="32"/>
          <w:highlight w:val="none"/>
        </w:rPr>
        <w:t>第四部分：名词解释</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一、财政拨款收入：指柳州市财政部门当年拨付的资金。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二、事业收入：指事业单位开展专业业务活动及辅助活动所取得的收入。</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三、经营收入：指事业单位在专业业务活动及其辅助活动之外开展非独立核算经营活动取得的收入。</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四、其他收入：指除上述“财政拨款收入”“事业收入”“经营收入”等以外的收入。</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六、年初结转和结余：指以前年度尚未完成、结转到本年 按有关规定继续使用的资金。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七、结余分配：指事业单位按规定提取的职工福利基金、事业基金和缴纳的所得税，以及建设单位按规定应交回的基本建设竣工项目结余资金。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八、年末结转和结余：指本年度或以前年度预算安排、因客观条件发生变化无法按原计划实施，需要延迟到以后年度按有关规定继续使用的资金。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九、基本支出：指为保障机构正常运转、完成日常工作任务而发生的人员支出和公用支出。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十、项目支出：指在基本支出之外为完成特定行政任务和事业发展目标所发生的支出。 </w:t>
      </w:r>
    </w:p>
    <w:p>
      <w:pPr>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十一、经营支出：指事业单位在专业业务活动及其辅助活动之外开展非独立核算经营活动发生的支出。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ascii="仿宋_GB2312" w:eastAsia="仿宋_GB2312" w:cs="仿宋_GB2312"/>
          <w:color w:val="auto"/>
          <w:kern w:val="0"/>
          <w:sz w:val="32"/>
          <w:szCs w:val="32"/>
          <w:highlight w:val="none"/>
        </w:rPr>
      </w:pPr>
      <w:r>
        <w:rPr>
          <w:rFonts w:hint="eastAsia" w:ascii="仿宋_GB2312" w:eastAsia="仿宋_GB2312"/>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7C04E"/>
    <w:multiLevelType w:val="singleLevel"/>
    <w:tmpl w:val="62E7C04E"/>
    <w:lvl w:ilvl="0" w:tentative="0">
      <w:start w:val="3"/>
      <w:numFmt w:val="chineseCounting"/>
      <w:suff w:val="nothing"/>
      <w:lvlText w:val="（%1）"/>
      <w:lvlJc w:val="left"/>
    </w:lvl>
  </w:abstractNum>
  <w:abstractNum w:abstractNumId="1">
    <w:nsid w:val="62E9FCA7"/>
    <w:multiLevelType w:val="singleLevel"/>
    <w:tmpl w:val="62E9FCA7"/>
    <w:lvl w:ilvl="0" w:tentative="0">
      <w:start w:val="1"/>
      <w:numFmt w:val="chineseCounting"/>
      <w:suff w:val="nothing"/>
      <w:lvlText w:val="（%1）"/>
      <w:lvlJc w:val="left"/>
    </w:lvl>
  </w:abstractNum>
  <w:abstractNum w:abstractNumId="2">
    <w:nsid w:val="63171620"/>
    <w:multiLevelType w:val="singleLevel"/>
    <w:tmpl w:val="63171620"/>
    <w:lvl w:ilvl="0" w:tentative="0">
      <w:start w:val="10"/>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4E18D6"/>
    <w:rsid w:val="006C1367"/>
    <w:rsid w:val="00715385"/>
    <w:rsid w:val="00831D47"/>
    <w:rsid w:val="0084585D"/>
    <w:rsid w:val="00F66C5B"/>
    <w:rsid w:val="01B353A2"/>
    <w:rsid w:val="035D5E4C"/>
    <w:rsid w:val="03A02947"/>
    <w:rsid w:val="04023598"/>
    <w:rsid w:val="044003EB"/>
    <w:rsid w:val="05352423"/>
    <w:rsid w:val="06387364"/>
    <w:rsid w:val="0709524B"/>
    <w:rsid w:val="07746DBA"/>
    <w:rsid w:val="07C12DE9"/>
    <w:rsid w:val="084719B0"/>
    <w:rsid w:val="087323ED"/>
    <w:rsid w:val="094B45FA"/>
    <w:rsid w:val="0A0C33E4"/>
    <w:rsid w:val="0B424B1D"/>
    <w:rsid w:val="0D06466C"/>
    <w:rsid w:val="0D3B5376"/>
    <w:rsid w:val="0D6A7254"/>
    <w:rsid w:val="0D936AE6"/>
    <w:rsid w:val="0DA86951"/>
    <w:rsid w:val="0E074DDF"/>
    <w:rsid w:val="0E955805"/>
    <w:rsid w:val="0EB71D2E"/>
    <w:rsid w:val="0F0F5ED6"/>
    <w:rsid w:val="0F2A4197"/>
    <w:rsid w:val="0F5F67B8"/>
    <w:rsid w:val="0FD90C3E"/>
    <w:rsid w:val="10154131"/>
    <w:rsid w:val="109B049B"/>
    <w:rsid w:val="11251AFB"/>
    <w:rsid w:val="11451527"/>
    <w:rsid w:val="1145255B"/>
    <w:rsid w:val="114D2D50"/>
    <w:rsid w:val="124204B5"/>
    <w:rsid w:val="13286023"/>
    <w:rsid w:val="137F75E4"/>
    <w:rsid w:val="147A7F34"/>
    <w:rsid w:val="148164EA"/>
    <w:rsid w:val="14F016D4"/>
    <w:rsid w:val="15823E15"/>
    <w:rsid w:val="1612602D"/>
    <w:rsid w:val="16A435F3"/>
    <w:rsid w:val="16B90A0F"/>
    <w:rsid w:val="1800414A"/>
    <w:rsid w:val="182962AB"/>
    <w:rsid w:val="18B96A71"/>
    <w:rsid w:val="192B3870"/>
    <w:rsid w:val="19D073EB"/>
    <w:rsid w:val="1A474D19"/>
    <w:rsid w:val="1A650904"/>
    <w:rsid w:val="1B451A8B"/>
    <w:rsid w:val="1BB0014F"/>
    <w:rsid w:val="1CC31F67"/>
    <w:rsid w:val="20A2166C"/>
    <w:rsid w:val="2249565E"/>
    <w:rsid w:val="22524132"/>
    <w:rsid w:val="240F6171"/>
    <w:rsid w:val="24D337DC"/>
    <w:rsid w:val="26460DBA"/>
    <w:rsid w:val="28502D99"/>
    <w:rsid w:val="28691EA1"/>
    <w:rsid w:val="2971200E"/>
    <w:rsid w:val="2B644C3A"/>
    <w:rsid w:val="2B6F74EB"/>
    <w:rsid w:val="2C1F0B15"/>
    <w:rsid w:val="2C4219FE"/>
    <w:rsid w:val="2C77027D"/>
    <w:rsid w:val="2D0573CC"/>
    <w:rsid w:val="2EEF2F92"/>
    <w:rsid w:val="2F9C6C3E"/>
    <w:rsid w:val="2FD80FE5"/>
    <w:rsid w:val="31EA00FF"/>
    <w:rsid w:val="335718FE"/>
    <w:rsid w:val="33BF71A4"/>
    <w:rsid w:val="34020F86"/>
    <w:rsid w:val="341361ED"/>
    <w:rsid w:val="34B74A26"/>
    <w:rsid w:val="36957099"/>
    <w:rsid w:val="372B7AD4"/>
    <w:rsid w:val="39A63F06"/>
    <w:rsid w:val="3A1B2A3D"/>
    <w:rsid w:val="3B361225"/>
    <w:rsid w:val="3B8B4D2E"/>
    <w:rsid w:val="3B9C5008"/>
    <w:rsid w:val="3BC53A0E"/>
    <w:rsid w:val="3C017E2C"/>
    <w:rsid w:val="3CFA0967"/>
    <w:rsid w:val="3E6F4772"/>
    <w:rsid w:val="3E7C47D5"/>
    <w:rsid w:val="3EA872B2"/>
    <w:rsid w:val="3ED1439F"/>
    <w:rsid w:val="41DA16AD"/>
    <w:rsid w:val="42235D58"/>
    <w:rsid w:val="44255706"/>
    <w:rsid w:val="44500BF5"/>
    <w:rsid w:val="44AF587C"/>
    <w:rsid w:val="46EC0D56"/>
    <w:rsid w:val="47F43786"/>
    <w:rsid w:val="48374EDC"/>
    <w:rsid w:val="4C256E3D"/>
    <w:rsid w:val="4C510652"/>
    <w:rsid w:val="4CB52F0F"/>
    <w:rsid w:val="4E2875DF"/>
    <w:rsid w:val="509B30DD"/>
    <w:rsid w:val="50C04C3A"/>
    <w:rsid w:val="50D27BD7"/>
    <w:rsid w:val="50E83004"/>
    <w:rsid w:val="50F35421"/>
    <w:rsid w:val="51145D31"/>
    <w:rsid w:val="52666622"/>
    <w:rsid w:val="532F1F9A"/>
    <w:rsid w:val="55AA1658"/>
    <w:rsid w:val="55C22749"/>
    <w:rsid w:val="56B47B64"/>
    <w:rsid w:val="56E2796B"/>
    <w:rsid w:val="57107580"/>
    <w:rsid w:val="591E5CA0"/>
    <w:rsid w:val="5D9F31A7"/>
    <w:rsid w:val="5DBB25AC"/>
    <w:rsid w:val="5DC25CD2"/>
    <w:rsid w:val="5E5F7130"/>
    <w:rsid w:val="5E995A3E"/>
    <w:rsid w:val="5F933EA7"/>
    <w:rsid w:val="5F95061E"/>
    <w:rsid w:val="5FC1266C"/>
    <w:rsid w:val="603B2CE5"/>
    <w:rsid w:val="60400750"/>
    <w:rsid w:val="61021132"/>
    <w:rsid w:val="617E254E"/>
    <w:rsid w:val="62163194"/>
    <w:rsid w:val="624D01EC"/>
    <w:rsid w:val="624D024D"/>
    <w:rsid w:val="64661F46"/>
    <w:rsid w:val="650E086A"/>
    <w:rsid w:val="65493030"/>
    <w:rsid w:val="668A1479"/>
    <w:rsid w:val="66A66863"/>
    <w:rsid w:val="698757C9"/>
    <w:rsid w:val="6A3273EF"/>
    <w:rsid w:val="6BAA0708"/>
    <w:rsid w:val="6C605956"/>
    <w:rsid w:val="6D607662"/>
    <w:rsid w:val="6E9D024F"/>
    <w:rsid w:val="70046E9D"/>
    <w:rsid w:val="72231A60"/>
    <w:rsid w:val="743631A3"/>
    <w:rsid w:val="75205D3E"/>
    <w:rsid w:val="75AF6C8B"/>
    <w:rsid w:val="77474C4B"/>
    <w:rsid w:val="77B209DB"/>
    <w:rsid w:val="77EC587C"/>
    <w:rsid w:val="7B761080"/>
    <w:rsid w:val="7F15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qFormat/>
    <w:uiPriority w:val="0"/>
    <w:pPr>
      <w:widowControl w:val="0"/>
      <w:ind w:firstLine="420" w:firstLineChars="200"/>
      <w:jc w:val="both"/>
    </w:pPr>
    <w:rPr>
      <w:rFonts w:ascii="Times New Roman" w:hAnsi="Times New Roman" w:eastAsia="宋体" w:cs="Times New Roman"/>
      <w:kern w:val="2"/>
      <w:sz w:val="30"/>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4"/>
    <w:qFormat/>
    <w:uiPriority w:val="0"/>
    <w:pPr>
      <w:snapToGrid w:val="0"/>
    </w:pPr>
    <w:rPr>
      <w:sz w:val="18"/>
      <w:szCs w:val="22"/>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basedOn w:val="8"/>
    <w:link w:val="2"/>
    <w:qFormat/>
    <w:uiPriority w:val="0"/>
    <w:rPr>
      <w:kern w:val="2"/>
      <w:sz w:val="18"/>
      <w:szCs w:val="18"/>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01"/>
    <w:basedOn w:val="8"/>
    <w:qFormat/>
    <w:uiPriority w:val="0"/>
    <w:rPr>
      <w:rFonts w:hint="eastAsia" w:ascii="宋体" w:hAnsi="宋体" w:eastAsia="宋体" w:cs="宋体"/>
      <w:color w:val="000000"/>
      <w:sz w:val="24"/>
      <w:szCs w:val="24"/>
      <w:u w:val="none"/>
    </w:rPr>
  </w:style>
  <w:style w:type="character" w:customStyle="1" w:styleId="14">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6455</Words>
  <Characters>865</Characters>
  <Lines>7</Lines>
  <Paragraphs>14</Paragraphs>
  <TotalTime>1303</TotalTime>
  <ScaleCrop>false</ScaleCrop>
  <LinksUpToDate>false</LinksUpToDate>
  <CharactersWithSpaces>7306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覃柳玉</cp:lastModifiedBy>
  <cp:lastPrinted>2022-08-03T06:05:00Z</cp:lastPrinted>
  <dcterms:modified xsi:type="dcterms:W3CDTF">2023-06-07T07:47:22Z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