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70"/>
        </w:tabs>
        <w:jc w:val="center"/>
        <w:rPr>
          <w:rFonts w:hint="eastAsia" w:ascii="黑体" w:hAnsi="黑体" w:eastAsia="黑体"/>
          <w:bCs/>
          <w:color w:val="000000"/>
          <w:sz w:val="52"/>
          <w:szCs w:val="52"/>
          <w:lang w:val="en-US" w:eastAsia="zh-CN"/>
        </w:rPr>
      </w:pPr>
      <w:r>
        <w:rPr>
          <w:rFonts w:hint="eastAsia" w:ascii="黑体" w:eastAsia="黑体" w:cs="ArialUnicodeMS"/>
          <w:kern w:val="0"/>
          <w:sz w:val="52"/>
          <w:szCs w:val="52"/>
          <w:lang w:eastAsia="zh-CN"/>
        </w:rPr>
        <w:t>柳州市</w:t>
      </w:r>
      <w:r>
        <w:rPr>
          <w:rFonts w:hint="eastAsia" w:ascii="黑体" w:hAnsi="黑体" w:eastAsia="黑体"/>
          <w:bCs/>
          <w:color w:val="000000"/>
          <w:sz w:val="52"/>
          <w:szCs w:val="52"/>
          <w:lang w:val="en-US" w:eastAsia="zh-CN"/>
        </w:rPr>
        <w:t>民族宗教事务委员会</w:t>
      </w:r>
    </w:p>
    <w:p>
      <w:pPr>
        <w:tabs>
          <w:tab w:val="left" w:pos="3570"/>
        </w:tabs>
        <w:jc w:val="center"/>
        <w:rPr>
          <w:rFonts w:hint="eastAsia" w:ascii="黑体" w:eastAsia="黑体" w:cs="ArialUnicodeMS"/>
          <w:kern w:val="0"/>
          <w:sz w:val="52"/>
          <w:szCs w:val="52"/>
        </w:rPr>
      </w:pPr>
      <w:r>
        <w:rPr>
          <w:rFonts w:hint="eastAsia" w:ascii="黑体" w:eastAsia="黑体"/>
          <w:kern w:val="0"/>
          <w:sz w:val="52"/>
          <w:szCs w:val="52"/>
          <w:lang w:val="en-US" w:eastAsia="zh-CN"/>
        </w:rPr>
        <w:t>2019</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pPr>
        <w:tabs>
          <w:tab w:val="left" w:pos="3570"/>
        </w:tabs>
        <w:rPr>
          <w:rFonts w:hint="eastAsia" w:ascii="ArialUnicodeMS" w:eastAsia="ArialUnicodeMS" w:cs="ArialUnicodeMS"/>
          <w:kern w:val="0"/>
          <w:sz w:val="84"/>
          <w:szCs w:val="84"/>
        </w:rPr>
      </w:pPr>
    </w:p>
    <w:p>
      <w:pPr>
        <w:tabs>
          <w:tab w:val="left" w:pos="3570"/>
        </w:tabs>
        <w:rPr>
          <w:rFonts w:hint="eastAsia" w:ascii="ArialUnicodeMS" w:eastAsia="ArialUnicodeMS" w:cs="ArialUnicodeMS"/>
          <w:kern w:val="0"/>
          <w:sz w:val="84"/>
          <w:szCs w:val="84"/>
          <w:lang w:eastAsia="zh-CN"/>
        </w:rPr>
      </w:pPr>
    </w:p>
    <w:p>
      <w:pPr>
        <w:tabs>
          <w:tab w:val="left" w:pos="3570"/>
        </w:tabs>
        <w:rPr>
          <w:rFonts w:hint="eastAsia" w:ascii="ArialUnicodeMS" w:eastAsia="ArialUnicodeMS" w:cs="ArialUnicodeMS"/>
          <w:kern w:val="0"/>
          <w:sz w:val="84"/>
          <w:szCs w:val="84"/>
          <w:lang w:eastAsia="zh-CN"/>
        </w:rPr>
      </w:pPr>
    </w:p>
    <w:p>
      <w:pPr>
        <w:tabs>
          <w:tab w:val="left" w:pos="3570"/>
        </w:tabs>
        <w:rPr>
          <w:rFonts w:hint="eastAsia" w:ascii="ArialUnicodeMS" w:eastAsia="ArialUnicodeMS" w:cs="ArialUnicodeMS"/>
          <w:kern w:val="0"/>
          <w:sz w:val="84"/>
          <w:szCs w:val="84"/>
          <w:lang w:eastAsia="zh-CN"/>
        </w:rPr>
      </w:pPr>
    </w:p>
    <w:p>
      <w:pPr>
        <w:tabs>
          <w:tab w:val="left" w:pos="3570"/>
        </w:tabs>
        <w:rPr>
          <w:rFonts w:hint="eastAsia" w:ascii="ArialUnicodeMS" w:eastAsia="ArialUnicodeMS" w:cs="ArialUnicodeMS"/>
          <w:kern w:val="0"/>
          <w:sz w:val="84"/>
          <w:szCs w:val="84"/>
          <w:lang w:eastAsia="zh-CN"/>
        </w:rPr>
      </w:pPr>
    </w:p>
    <w:p>
      <w:pPr>
        <w:tabs>
          <w:tab w:val="left" w:pos="3570"/>
        </w:tabs>
        <w:rPr>
          <w:rFonts w:hint="eastAsia" w:ascii="ArialUnicodeMS" w:eastAsia="ArialUnicodeMS" w:cs="ArialUnicodeMS"/>
          <w:kern w:val="0"/>
          <w:sz w:val="84"/>
          <w:szCs w:val="84"/>
          <w:lang w:eastAsia="zh-CN"/>
        </w:rPr>
      </w:pPr>
    </w:p>
    <w:p>
      <w:pPr>
        <w:tabs>
          <w:tab w:val="left" w:pos="3570"/>
        </w:tabs>
        <w:rPr>
          <w:rFonts w:hint="eastAsia" w:ascii="ArialUnicodeMS" w:eastAsia="ArialUnicodeMS" w:cs="ArialUnicodeMS"/>
          <w:kern w:val="0"/>
          <w:sz w:val="84"/>
          <w:szCs w:val="84"/>
          <w:lang w:eastAsia="zh-CN"/>
        </w:rPr>
      </w:pPr>
    </w:p>
    <w:p>
      <w:pPr>
        <w:tabs>
          <w:tab w:val="left" w:pos="3570"/>
        </w:tabs>
        <w:rPr>
          <w:rFonts w:hint="eastAsia" w:ascii="ArialUnicodeMS" w:eastAsia="ArialUnicodeMS" w:cs="ArialUnicodeMS"/>
          <w:kern w:val="0"/>
          <w:sz w:val="84"/>
          <w:szCs w:val="84"/>
          <w:lang w:eastAsia="zh-CN"/>
        </w:rPr>
      </w:pPr>
    </w:p>
    <w:p>
      <w:pPr>
        <w:tabs>
          <w:tab w:val="left" w:pos="3570"/>
        </w:tabs>
        <w:rPr>
          <w:rFonts w:hint="eastAsia" w:ascii="ArialUnicodeMS" w:eastAsia="ArialUnicodeMS" w:cs="ArialUnicodeMS"/>
          <w:kern w:val="0"/>
          <w:sz w:val="84"/>
          <w:szCs w:val="84"/>
        </w:rPr>
      </w:pPr>
    </w:p>
    <w:p>
      <w:pPr>
        <w:tabs>
          <w:tab w:val="left" w:pos="3570"/>
        </w:tabs>
        <w:jc w:val="both"/>
        <w:rPr>
          <w:rFonts w:hint="eastAsia" w:ascii="黑体" w:eastAsia="黑体" w:cs="黑体"/>
          <w:kern w:val="0"/>
          <w:sz w:val="44"/>
          <w:szCs w:val="44"/>
        </w:rPr>
      </w:pPr>
    </w:p>
    <w:p>
      <w:pPr>
        <w:tabs>
          <w:tab w:val="left" w:pos="3570"/>
        </w:tabs>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tabs>
          <w:tab w:val="left" w:pos="3570"/>
        </w:tabs>
        <w:ind w:firstLine="645"/>
        <w:rPr>
          <w:rFonts w:hint="eastAsia" w:ascii="仿宋_GB2312" w:eastAsia="仿宋_GB2312"/>
          <w:b/>
          <w:sz w:val="32"/>
          <w:szCs w:val="32"/>
        </w:rPr>
      </w:pPr>
    </w:p>
    <w:p>
      <w:pPr>
        <w:tabs>
          <w:tab w:val="left" w:pos="3570"/>
        </w:tabs>
        <w:ind w:firstLine="645"/>
        <w:rPr>
          <w:rFonts w:hint="eastAsia"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柳州市民族宗教事务委员会</w:t>
      </w:r>
      <w:r>
        <w:rPr>
          <w:rFonts w:hint="eastAsia" w:ascii="仿宋_GB2312" w:eastAsia="仿宋_GB2312"/>
          <w:b/>
          <w:sz w:val="32"/>
          <w:szCs w:val="32"/>
        </w:rPr>
        <w:t>概况</w:t>
      </w:r>
    </w:p>
    <w:p>
      <w:pPr>
        <w:tabs>
          <w:tab w:val="left" w:pos="3570"/>
        </w:tabs>
        <w:ind w:firstLine="645"/>
        <w:rPr>
          <w:rFonts w:hint="eastAsia" w:ascii="仿宋_GB2312" w:eastAsia="仿宋_GB2312"/>
          <w:sz w:val="32"/>
          <w:szCs w:val="32"/>
        </w:rPr>
      </w:pPr>
      <w:r>
        <w:rPr>
          <w:rFonts w:hint="eastAsia" w:ascii="仿宋_GB2312" w:eastAsia="仿宋_GB2312"/>
          <w:sz w:val="32"/>
          <w:szCs w:val="32"/>
        </w:rPr>
        <w:t>一、主要职能</w:t>
      </w:r>
    </w:p>
    <w:p>
      <w:pPr>
        <w:tabs>
          <w:tab w:val="left" w:pos="3570"/>
        </w:tabs>
        <w:ind w:firstLine="645"/>
        <w:rPr>
          <w:rFonts w:hint="eastAsia" w:ascii="仿宋_GB2312" w:eastAsia="仿宋_GB2312"/>
          <w:sz w:val="32"/>
          <w:szCs w:val="32"/>
        </w:rPr>
      </w:pPr>
      <w:r>
        <w:rPr>
          <w:rFonts w:hint="eastAsia" w:ascii="仿宋_GB2312" w:eastAsia="仿宋_GB2312"/>
          <w:sz w:val="32"/>
          <w:szCs w:val="32"/>
        </w:rPr>
        <w:t>二、部门决算单位构成</w:t>
      </w:r>
    </w:p>
    <w:p>
      <w:pPr>
        <w:tabs>
          <w:tab w:val="left" w:pos="3570"/>
        </w:tabs>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柳州市民族宗教事务委员会</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tabs>
          <w:tab w:val="left" w:pos="3570"/>
        </w:tabs>
        <w:ind w:left="645"/>
        <w:rPr>
          <w:rFonts w:hint="eastAsia" w:ascii="仿宋_GB2312" w:eastAsia="仿宋_GB2312"/>
          <w:sz w:val="32"/>
          <w:szCs w:val="32"/>
        </w:rPr>
      </w:pPr>
      <w:r>
        <w:rPr>
          <w:rFonts w:hint="eastAsia" w:ascii="仿宋_GB2312" w:eastAsia="仿宋_GB2312"/>
          <w:sz w:val="32"/>
          <w:szCs w:val="32"/>
        </w:rPr>
        <w:t>表一：收入支出决算总表</w:t>
      </w:r>
    </w:p>
    <w:p>
      <w:pPr>
        <w:tabs>
          <w:tab w:val="left" w:pos="3570"/>
        </w:tabs>
        <w:ind w:left="645"/>
        <w:rPr>
          <w:rFonts w:hint="eastAsia" w:ascii="仿宋_GB2312" w:eastAsia="仿宋_GB2312"/>
          <w:sz w:val="32"/>
          <w:szCs w:val="32"/>
        </w:rPr>
      </w:pPr>
      <w:r>
        <w:rPr>
          <w:rFonts w:hint="eastAsia" w:ascii="仿宋_GB2312" w:eastAsia="仿宋_GB2312"/>
          <w:sz w:val="32"/>
          <w:szCs w:val="32"/>
        </w:rPr>
        <w:t>表二：收入决算表</w:t>
      </w:r>
    </w:p>
    <w:p>
      <w:pPr>
        <w:tabs>
          <w:tab w:val="left" w:pos="3570"/>
        </w:tabs>
        <w:ind w:left="645"/>
        <w:rPr>
          <w:rFonts w:hint="eastAsia" w:ascii="仿宋_GB2312" w:eastAsia="仿宋_GB2312"/>
          <w:sz w:val="32"/>
          <w:szCs w:val="32"/>
        </w:rPr>
      </w:pPr>
      <w:r>
        <w:rPr>
          <w:rFonts w:hint="eastAsia" w:ascii="仿宋_GB2312" w:eastAsia="仿宋_GB2312"/>
          <w:sz w:val="32"/>
          <w:szCs w:val="32"/>
        </w:rPr>
        <w:t>表三：支出决算表</w:t>
      </w:r>
    </w:p>
    <w:p>
      <w:pPr>
        <w:tabs>
          <w:tab w:val="left" w:pos="3570"/>
        </w:tabs>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tabs>
          <w:tab w:val="left" w:pos="3570"/>
        </w:tabs>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tabs>
          <w:tab w:val="left" w:pos="3570"/>
        </w:tabs>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tabs>
          <w:tab w:val="left" w:pos="3570"/>
        </w:tabs>
        <w:ind w:left="645"/>
        <w:rPr>
          <w:rFonts w:ascii="仿宋_GB2312" w:eastAsia="仿宋_GB2312"/>
          <w:sz w:val="32"/>
          <w:szCs w:val="32"/>
          <w:highlight w:val="none"/>
        </w:rPr>
      </w:pPr>
      <w:r>
        <w:rPr>
          <w:rFonts w:hint="eastAsia" w:ascii="仿宋_GB2312" w:eastAsia="仿宋_GB2312"/>
          <w:sz w:val="32"/>
          <w:szCs w:val="32"/>
          <w:highlight w:val="none"/>
        </w:rPr>
        <w:t>表七：一般公共预算财政拨款安排的“</w:t>
      </w:r>
      <w:r>
        <w:rPr>
          <w:rFonts w:ascii="仿宋_GB2312" w:eastAsia="仿宋_GB2312"/>
          <w:sz w:val="32"/>
          <w:szCs w:val="32"/>
          <w:highlight w:val="none"/>
        </w:rPr>
        <w:t>三公</w:t>
      </w:r>
      <w:r>
        <w:rPr>
          <w:rFonts w:hint="eastAsia" w:ascii="仿宋_GB2312" w:eastAsia="仿宋_GB2312"/>
          <w:sz w:val="32"/>
          <w:szCs w:val="32"/>
          <w:highlight w:val="none"/>
        </w:rPr>
        <w:t>”</w:t>
      </w:r>
      <w:r>
        <w:rPr>
          <w:rFonts w:ascii="仿宋_GB2312" w:eastAsia="仿宋_GB2312"/>
          <w:sz w:val="32"/>
          <w:szCs w:val="32"/>
          <w:highlight w:val="none"/>
        </w:rPr>
        <w:t>经费</w:t>
      </w:r>
      <w:r>
        <w:rPr>
          <w:rFonts w:hint="eastAsia" w:ascii="仿宋_GB2312" w:eastAsia="仿宋_GB2312"/>
          <w:sz w:val="32"/>
          <w:szCs w:val="32"/>
          <w:highlight w:val="none"/>
        </w:rPr>
        <w:t>支出决算表</w:t>
      </w:r>
    </w:p>
    <w:p>
      <w:pPr>
        <w:tabs>
          <w:tab w:val="left" w:pos="3570"/>
        </w:tabs>
        <w:ind w:left="645"/>
        <w:rPr>
          <w:rFonts w:hint="eastAsia" w:ascii="仿宋_GB2312" w:eastAsia="仿宋_GB2312"/>
          <w:sz w:val="32"/>
          <w:szCs w:val="32"/>
        </w:rPr>
      </w:pPr>
      <w:r>
        <w:rPr>
          <w:rFonts w:hint="eastAsia" w:ascii="仿宋_GB2312" w:eastAsia="仿宋_GB2312"/>
          <w:sz w:val="32"/>
          <w:szCs w:val="32"/>
          <w:highlight w:val="none"/>
        </w:rPr>
        <w:t>表八：政府性基金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w:t>
      </w:r>
      <w:r>
        <w:rPr>
          <w:rFonts w:hint="eastAsia" w:ascii="仿宋_GB2312" w:eastAsia="仿宋_GB2312"/>
          <w:sz w:val="32"/>
          <w:szCs w:val="32"/>
        </w:rPr>
        <w:t>支出决算表</w:t>
      </w:r>
    </w:p>
    <w:p>
      <w:pPr>
        <w:tabs>
          <w:tab w:val="left" w:pos="3570"/>
        </w:tabs>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柳州市民族宗教事务委员会</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tabs>
          <w:tab w:val="left" w:pos="3570"/>
        </w:tabs>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tabs>
          <w:tab w:val="left" w:pos="3570"/>
        </w:tabs>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p>
    <w:p>
      <w:pPr>
        <w:tabs>
          <w:tab w:val="left" w:pos="3570"/>
        </w:tabs>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p>
    <w:p>
      <w:pPr>
        <w:tabs>
          <w:tab w:val="left" w:pos="3570"/>
        </w:tabs>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财政拨款收入支出决算情况</w:t>
      </w:r>
    </w:p>
    <w:p>
      <w:pPr>
        <w:tabs>
          <w:tab w:val="left" w:pos="3570"/>
        </w:tabs>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一般公共预算财政拨款支出决算情况</w:t>
      </w:r>
    </w:p>
    <w:p>
      <w:pPr>
        <w:tabs>
          <w:tab w:val="left" w:pos="3570"/>
        </w:tabs>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一般公共预算财政拨款基本支出决算情况</w:t>
      </w:r>
    </w:p>
    <w:p>
      <w:pPr>
        <w:tabs>
          <w:tab w:val="left" w:pos="3570"/>
        </w:tabs>
        <w:autoSpaceDE w:val="0"/>
        <w:autoSpaceDN w:val="0"/>
        <w:adjustRightInd w:val="0"/>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eastAsia="zh-CN"/>
        </w:rPr>
        <w:t>七、</w:t>
      </w:r>
      <w:r>
        <w:rPr>
          <w:rFonts w:hint="eastAsia" w:eastAsia="仿宋_GB2312"/>
          <w:kern w:val="0"/>
          <w:sz w:val="32"/>
          <w:szCs w:val="32"/>
          <w:highlight w:val="none"/>
          <w:lang w:eastAsia="zh-CN"/>
        </w:rPr>
        <w:t>201</w:t>
      </w:r>
      <w:r>
        <w:rPr>
          <w:rFonts w:hint="eastAsia" w:eastAsia="仿宋_GB2312"/>
          <w:kern w:val="0"/>
          <w:sz w:val="32"/>
          <w:szCs w:val="32"/>
          <w:highlight w:val="none"/>
          <w:lang w:val="en-US" w:eastAsia="zh-CN"/>
        </w:rPr>
        <w:t>9</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w:t>
      </w:r>
      <w:r>
        <w:rPr>
          <w:rFonts w:hint="eastAsia" w:ascii="仿宋_GB2312" w:eastAsia="仿宋_GB2312" w:cs="仿宋_GB2312"/>
          <w:kern w:val="0"/>
          <w:sz w:val="32"/>
          <w:szCs w:val="32"/>
          <w:highlight w:val="none"/>
          <w:lang w:eastAsia="zh-CN"/>
        </w:rPr>
        <w:t>一般公共预算财政拨款“三公”经费支出决算情况</w:t>
      </w:r>
    </w:p>
    <w:p>
      <w:pPr>
        <w:tabs>
          <w:tab w:val="left" w:pos="3570"/>
        </w:tabs>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highlight w:val="none"/>
          <w:lang w:eastAsia="zh-CN"/>
        </w:rPr>
        <w:t>八、</w:t>
      </w:r>
      <w:r>
        <w:rPr>
          <w:rFonts w:hint="eastAsia" w:eastAsia="仿宋_GB2312"/>
          <w:kern w:val="0"/>
          <w:sz w:val="32"/>
          <w:szCs w:val="32"/>
          <w:highlight w:val="none"/>
          <w:lang w:eastAsia="zh-CN"/>
        </w:rPr>
        <w:t>201</w:t>
      </w:r>
      <w:r>
        <w:rPr>
          <w:rFonts w:hint="eastAsia" w:eastAsia="仿宋_GB2312"/>
          <w:kern w:val="0"/>
          <w:sz w:val="32"/>
          <w:szCs w:val="32"/>
          <w:highlight w:val="none"/>
          <w:lang w:val="en-US" w:eastAsia="zh-CN"/>
        </w:rPr>
        <w:t>9</w:t>
      </w:r>
      <w:r>
        <w:rPr>
          <w:rFonts w:hint="eastAsia" w:ascii="仿宋_GB2312" w:eastAsia="仿宋_GB2312" w:cs="仿宋_GB2312"/>
          <w:bCs/>
          <w:kern w:val="0"/>
          <w:sz w:val="32"/>
          <w:szCs w:val="32"/>
          <w:highlight w:val="none"/>
        </w:rPr>
        <w:t xml:space="preserve"> 年度政府性基金预算财</w:t>
      </w:r>
      <w:r>
        <w:rPr>
          <w:rFonts w:hint="eastAsia" w:ascii="仿宋_GB2312" w:eastAsia="仿宋_GB2312" w:cs="仿宋_GB2312"/>
          <w:bCs/>
          <w:kern w:val="0"/>
          <w:sz w:val="32"/>
          <w:szCs w:val="32"/>
        </w:rPr>
        <w:t>政拨款收入支出决算情况</w:t>
      </w:r>
    </w:p>
    <w:p>
      <w:pPr>
        <w:tabs>
          <w:tab w:val="left" w:pos="3570"/>
        </w:tabs>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九、</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年度预算绩效情况说明</w:t>
      </w:r>
    </w:p>
    <w:p>
      <w:pPr>
        <w:tabs>
          <w:tab w:val="left" w:pos="3570"/>
        </w:tabs>
        <w:autoSpaceDE w:val="0"/>
        <w:autoSpaceDN w:val="0"/>
        <w:adjustRightInd w:val="0"/>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rPr>
        <w:t>其他重要事项的情况说明</w:t>
      </w:r>
    </w:p>
    <w:p>
      <w:pPr>
        <w:tabs>
          <w:tab w:val="left" w:pos="3570"/>
        </w:tabs>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宋体" w:hAnsi="宋体" w:eastAsia="宋体" w:cs="宋体"/>
          <w:i w:val="0"/>
          <w:caps w:val="0"/>
          <w:color w:val="333333"/>
          <w:spacing w:val="0"/>
          <w:sz w:val="21"/>
          <w:szCs w:val="21"/>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柳州市民族宗教事务委员会</w:t>
      </w:r>
      <w:r>
        <w:rPr>
          <w:rFonts w:hint="eastAsia" w:ascii="仿宋_GB2312" w:eastAsia="仿宋_GB2312"/>
          <w:b/>
          <w:sz w:val="32"/>
          <w:szCs w:val="32"/>
        </w:rPr>
        <w:t>概况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570"/>
        </w:tabs>
        <w:spacing w:before="0" w:beforeAutospacing="0" w:after="0" w:afterAutospacing="0"/>
        <w:ind w:right="80" w:rightChars="38"/>
        <w:jc w:val="both"/>
        <w:rPr>
          <w:rFonts w:hint="eastAsia" w:ascii="宋体" w:hAnsi="宋体" w:eastAsia="宋体" w:cs="宋体"/>
          <w:i w:val="0"/>
          <w:caps w:val="0"/>
          <w:color w:val="333333"/>
          <w:spacing w:val="0"/>
          <w:sz w:val="21"/>
          <w:szCs w:val="21"/>
        </w:rPr>
      </w:pPr>
      <w:r>
        <w:rPr>
          <w:rFonts w:hint="eastAsia" w:ascii="仿宋_GB2312" w:eastAsia="仿宋_GB2312"/>
          <w:sz w:val="32"/>
          <w:szCs w:val="32"/>
          <w:lang w:eastAsia="zh-CN"/>
        </w:rPr>
        <w:t>一、</w:t>
      </w:r>
      <w:r>
        <w:rPr>
          <w:rFonts w:hint="eastAsia" w:ascii="仿宋_GB2312" w:eastAsia="仿宋_GB2312"/>
          <w:sz w:val="32"/>
          <w:szCs w:val="32"/>
        </w:rPr>
        <w:t>主要职能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570"/>
        </w:tabs>
        <w:spacing w:before="0" w:beforeAutospacing="0" w:after="0" w:afterAutospacing="0"/>
        <w:ind w:left="0" w:right="80" w:rightChars="38" w:firstLine="336" w:firstLineChars="100"/>
        <w:jc w:val="left"/>
        <w:rPr>
          <w:rFonts w:hint="eastAsia" w:ascii="仿宋_GB2312" w:hAnsi="Times New Roman" w:eastAsia="仿宋_GB2312" w:cs="Times New Roman"/>
          <w:i w:val="0"/>
          <w:caps w:val="0"/>
          <w:color w:val="333333"/>
          <w:spacing w:val="0"/>
          <w:sz w:val="32"/>
          <w:szCs w:val="32"/>
        </w:rPr>
      </w:pPr>
      <w:r>
        <w:rPr>
          <w:rFonts w:hint="eastAsia" w:ascii="宋体" w:hAnsi="宋体" w:eastAsia="宋体" w:cs="宋体"/>
          <w:i w:val="0"/>
          <w:caps w:val="0"/>
          <w:color w:val="333333"/>
          <w:spacing w:val="8"/>
          <w:sz w:val="32"/>
          <w:szCs w:val="32"/>
        </w:rPr>
        <w:t>（</w:t>
      </w:r>
      <w:r>
        <w:rPr>
          <w:rFonts w:hint="eastAsia" w:ascii="仿宋_GB2312" w:hAnsi="Times New Roman" w:eastAsia="仿宋_GB2312" w:cs="Times New Roman"/>
          <w:i w:val="0"/>
          <w:caps w:val="0"/>
          <w:color w:val="333333"/>
          <w:spacing w:val="0"/>
          <w:sz w:val="32"/>
          <w:szCs w:val="32"/>
        </w:rPr>
        <w:t>一）组织开展民族宗教理论、政策和民族宗教工作重大问题的调查研究，提出有关民族宗教工作的政策建议，对民族宗教政策和法律法规执行情况进行督促检查，组织开展民族宗教理论、政策、法律法规和基本知识的宣传教育工作。</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3570"/>
        </w:tabs>
        <w:spacing w:before="0" w:beforeAutospacing="0" w:after="0" w:afterAutospacing="0" w:line="240" w:lineRule="auto"/>
        <w:ind w:left="0" w:right="80" w:rightChars="38" w:firstLine="320" w:firstLineChars="100"/>
        <w:jc w:val="left"/>
        <w:rPr>
          <w:rFonts w:hint="eastAsia" w:ascii="仿宋_GB2312" w:hAnsi="Times New Roman" w:eastAsia="仿宋_GB2312" w:cs="Times New Roman"/>
          <w:i w:val="0"/>
          <w:caps w:val="0"/>
          <w:color w:val="333333"/>
          <w:spacing w:val="0"/>
          <w:sz w:val="32"/>
          <w:szCs w:val="32"/>
        </w:rPr>
      </w:pPr>
      <w:r>
        <w:rPr>
          <w:rFonts w:hint="eastAsia" w:ascii="仿宋_GB2312" w:hAnsi="Times New Roman" w:eastAsia="仿宋_GB2312" w:cs="Times New Roman"/>
          <w:i w:val="0"/>
          <w:caps w:val="0"/>
          <w:color w:val="333333"/>
          <w:spacing w:val="0"/>
          <w:kern w:val="2"/>
          <w:sz w:val="32"/>
          <w:szCs w:val="32"/>
          <w:lang w:val="en-US" w:eastAsia="zh-CN" w:bidi="ar"/>
        </w:rPr>
        <w:t>（二）起草全市有关民族宗教事务规范性文件草案。保障少数民族合法权益，依法保护公民的宗教信仰自由和正常的宗教活动，维护宗教界合法权益。联系自治县、民族乡，指导民族区域自治法的贯彻落实，负责上级民族团结进步表彰对象的推荐等有关工作，指导自治县、民族乡成立逢10周年的庆祝活动。</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3570"/>
        </w:tabs>
        <w:spacing w:before="0" w:beforeAutospacing="0" w:after="0" w:afterAutospacing="0" w:line="240" w:lineRule="auto"/>
        <w:ind w:left="0" w:right="80" w:rightChars="38" w:firstLine="320" w:firstLineChars="100"/>
        <w:jc w:val="left"/>
        <w:rPr>
          <w:rFonts w:hint="eastAsia" w:ascii="仿宋_GB2312" w:hAnsi="Times New Roman" w:eastAsia="仿宋_GB2312" w:cs="Times New Roman"/>
          <w:i w:val="0"/>
          <w:caps w:val="0"/>
          <w:color w:val="333333"/>
          <w:spacing w:val="0"/>
          <w:sz w:val="32"/>
          <w:szCs w:val="32"/>
        </w:rPr>
      </w:pPr>
      <w:r>
        <w:rPr>
          <w:rFonts w:hint="eastAsia" w:ascii="仿宋_GB2312" w:hAnsi="Times New Roman" w:eastAsia="仿宋_GB2312" w:cs="Times New Roman"/>
          <w:i w:val="0"/>
          <w:caps w:val="0"/>
          <w:color w:val="333333"/>
          <w:spacing w:val="0"/>
          <w:kern w:val="2"/>
          <w:sz w:val="32"/>
          <w:szCs w:val="32"/>
          <w:lang w:val="en-US" w:eastAsia="zh-CN" w:bidi="ar"/>
        </w:rPr>
        <w:t>（三）研究提出协调民族宗教关系的工作建议，协调处理民族宗教关系中的重大事项，参与协调少数民族聚居区社会稳定工作，推动民族团结进步创建活动，促进各民族共同团结奋斗、共同繁荣发展。负责公民民族成份变更相关工作，指导全市民族宗教事务工作，协助全市各级政府妥善处理涉及民族宗教方面的群体性事件和影响社会稳定问题。</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3570"/>
        </w:tabs>
        <w:spacing w:before="0" w:beforeAutospacing="0" w:after="0" w:afterAutospacing="0" w:line="240" w:lineRule="auto"/>
        <w:ind w:left="0" w:right="80" w:rightChars="38" w:firstLine="320" w:firstLineChars="100"/>
        <w:jc w:val="left"/>
        <w:rPr>
          <w:rFonts w:hint="eastAsia" w:ascii="仿宋_GB2312" w:hAnsi="Times New Roman" w:eastAsia="仿宋_GB2312" w:cs="Times New Roman"/>
          <w:i w:val="0"/>
          <w:caps w:val="0"/>
          <w:color w:val="333333"/>
          <w:spacing w:val="0"/>
          <w:sz w:val="32"/>
          <w:szCs w:val="32"/>
        </w:rPr>
      </w:pPr>
      <w:r>
        <w:rPr>
          <w:rFonts w:hint="eastAsia" w:ascii="仿宋_GB2312" w:hAnsi="Times New Roman" w:eastAsia="仿宋_GB2312" w:cs="Times New Roman"/>
          <w:i w:val="0"/>
          <w:caps w:val="0"/>
          <w:color w:val="333333"/>
          <w:spacing w:val="0"/>
          <w:kern w:val="2"/>
          <w:sz w:val="32"/>
          <w:szCs w:val="32"/>
          <w:lang w:val="en-US" w:eastAsia="zh-CN" w:bidi="ar"/>
        </w:rPr>
        <w:t>（四）拟订少数民族事业专项规划，监督检查规划实施情况，参与拟订少数民族和少数民族聚居区经济社会相关领域的发展规划，促进建立和完善少数民族事业发展综合评价监测体系，推进实施民族事务服务体系建设和民族事务管理信息化建设。</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3570"/>
        </w:tabs>
        <w:spacing w:before="0" w:beforeAutospacing="0" w:after="0" w:afterAutospacing="0" w:line="240" w:lineRule="auto"/>
        <w:ind w:left="0" w:right="80" w:rightChars="38" w:firstLine="640" w:firstLineChars="200"/>
        <w:jc w:val="left"/>
        <w:rPr>
          <w:rFonts w:hint="eastAsia" w:ascii="仿宋_GB2312" w:hAnsi="Times New Roman" w:eastAsia="仿宋_GB2312" w:cs="Times New Roman"/>
          <w:i w:val="0"/>
          <w:caps w:val="0"/>
          <w:color w:val="333333"/>
          <w:spacing w:val="0"/>
          <w:sz w:val="32"/>
          <w:szCs w:val="32"/>
        </w:rPr>
      </w:pPr>
      <w:r>
        <w:rPr>
          <w:rFonts w:hint="eastAsia" w:ascii="仿宋_GB2312" w:hAnsi="Times New Roman" w:eastAsia="仿宋_GB2312" w:cs="Times New Roman"/>
          <w:i w:val="0"/>
          <w:caps w:val="0"/>
          <w:color w:val="333333"/>
          <w:spacing w:val="0"/>
          <w:kern w:val="2"/>
          <w:sz w:val="32"/>
          <w:szCs w:val="32"/>
          <w:lang w:val="en-US" w:eastAsia="zh-CN" w:bidi="ar"/>
        </w:rPr>
        <w:t>（五）研究分析少数民族和少数民族聚居区的经济发展和社会事业方面的问题并提出特殊政策建议，配合做好少数民族聚居区扶贫有关事宜。组织协调少数民族聚居区科技发展、经济技术合作和民族贸易、民族特需用品生产政策的落实。会同财政部门做好民族宗教相关资金经费的分配、管理和监督工作。</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80" w:rightChars="38" w:firstLine="640" w:firstLineChars="200"/>
        <w:jc w:val="left"/>
        <w:rPr>
          <w:rFonts w:hint="eastAsia" w:ascii="仿宋_GB2312" w:hAnsi="Times New Roman" w:eastAsia="仿宋_GB2312" w:cs="Times New Roman"/>
          <w:i w:val="0"/>
          <w:caps w:val="0"/>
          <w:color w:val="333333"/>
          <w:spacing w:val="0"/>
          <w:sz w:val="32"/>
          <w:szCs w:val="32"/>
        </w:rPr>
      </w:pPr>
      <w:r>
        <w:rPr>
          <w:rFonts w:hint="eastAsia" w:ascii="仿宋_GB2312" w:hAnsi="Times New Roman" w:eastAsia="仿宋_GB2312" w:cs="Times New Roman"/>
          <w:i w:val="0"/>
          <w:caps w:val="0"/>
          <w:color w:val="333333"/>
          <w:spacing w:val="0"/>
          <w:kern w:val="2"/>
          <w:sz w:val="32"/>
          <w:szCs w:val="32"/>
          <w:lang w:val="en-US" w:eastAsia="zh-CN" w:bidi="ar"/>
        </w:rPr>
        <w:t>（六）研究少数民族教育、文化、科技、卫生、体育等方面的问题并提出政策建议，会同文化广电和旅游、体育部门承办全市少数民族文艺会演和全市少数民族传统体育运动会相关事宜，组织参加全区少数民族传统体育运动会，指导开展民族节庆活动等，配合教育主管部门做好民族教育相关工作。</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80" w:rightChars="38" w:firstLine="640" w:firstLineChars="200"/>
        <w:jc w:val="left"/>
        <w:rPr>
          <w:rFonts w:hint="eastAsia" w:ascii="仿宋_GB2312" w:hAnsi="Times New Roman" w:eastAsia="仿宋_GB2312" w:cs="Times New Roman"/>
          <w:i w:val="0"/>
          <w:caps w:val="0"/>
          <w:color w:val="333333"/>
          <w:spacing w:val="0"/>
          <w:sz w:val="32"/>
          <w:szCs w:val="32"/>
        </w:rPr>
      </w:pPr>
      <w:r>
        <w:rPr>
          <w:rFonts w:hint="eastAsia" w:ascii="仿宋_GB2312" w:hAnsi="Times New Roman" w:eastAsia="仿宋_GB2312" w:cs="Times New Roman"/>
          <w:i w:val="0"/>
          <w:caps w:val="0"/>
          <w:color w:val="333333"/>
          <w:spacing w:val="0"/>
          <w:kern w:val="2"/>
          <w:sz w:val="32"/>
          <w:szCs w:val="32"/>
          <w:lang w:val="en-US" w:eastAsia="zh-CN" w:bidi="ar"/>
        </w:rPr>
        <w:t>（七）负责少数民族语言文字的学习、使用、翻译、研究、发展、抢救、保护、传承工作。配合做好少数民族语言文字规范化、标准化工作。配合做好少数民族语言文字考试测试工作。负责指导少数民族语言文字的学习使用和翻译工作。</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80" w:rightChars="38" w:firstLine="640" w:firstLineChars="200"/>
        <w:jc w:val="left"/>
        <w:rPr>
          <w:rFonts w:hint="eastAsia" w:ascii="仿宋_GB2312" w:hAnsi="Times New Roman" w:eastAsia="仿宋_GB2312" w:cs="Times New Roman"/>
          <w:i w:val="0"/>
          <w:caps w:val="0"/>
          <w:color w:val="333333"/>
          <w:spacing w:val="0"/>
          <w:sz w:val="32"/>
          <w:szCs w:val="32"/>
        </w:rPr>
      </w:pPr>
      <w:r>
        <w:rPr>
          <w:rFonts w:hint="eastAsia" w:ascii="仿宋_GB2312" w:hAnsi="Times New Roman" w:eastAsia="仿宋_GB2312" w:cs="Times New Roman"/>
          <w:i w:val="0"/>
          <w:caps w:val="0"/>
          <w:color w:val="333333"/>
          <w:spacing w:val="0"/>
          <w:kern w:val="2"/>
          <w:sz w:val="32"/>
          <w:szCs w:val="32"/>
          <w:lang w:val="en-US" w:eastAsia="zh-CN" w:bidi="ar"/>
        </w:rPr>
        <w:t>（八）负责对宗教团体和宗教界人士进行爱国守法、拥护社会主义、维护祖国统一和民族团结、维护社会稳定教育。做好巩固和发展同宗教界人士的爱国统一战线工作。帮助宗教团体在宪法和法律范围内按照自身特点独立自主开展工作，帮助做好宗教教职人员的选拔、培养工作。负责管理市一级宗教团体。会同有关部门做好对涉及宗教内容的宣传品的审查工作。配合政法部门揭露和打击利用宗教进行的违法犯罪活动。做好涉及民族宗教事务的对外宣传工作。指导宗教团体和宗教界人士按照独立自主自办原则和外事纪律开展对外交往，抵御境外敌对势力利用宗教对我进行的渗透活动。协同有关方面处理宗教涉外事宜。</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80" w:rightChars="38" w:firstLine="640" w:firstLineChars="200"/>
        <w:jc w:val="left"/>
        <w:rPr>
          <w:rFonts w:hint="eastAsia" w:ascii="仿宋_GB2312" w:hAnsi="Times New Roman" w:eastAsia="仿宋_GB2312" w:cs="Times New Roman"/>
          <w:i w:val="0"/>
          <w:caps w:val="0"/>
          <w:color w:val="333333"/>
          <w:spacing w:val="0"/>
          <w:sz w:val="32"/>
          <w:szCs w:val="32"/>
        </w:rPr>
      </w:pPr>
      <w:r>
        <w:rPr>
          <w:rFonts w:hint="eastAsia" w:ascii="仿宋_GB2312" w:hAnsi="Times New Roman" w:eastAsia="仿宋_GB2312" w:cs="Times New Roman"/>
          <w:i w:val="0"/>
          <w:caps w:val="0"/>
          <w:color w:val="333333"/>
          <w:spacing w:val="0"/>
          <w:kern w:val="2"/>
          <w:sz w:val="32"/>
          <w:szCs w:val="32"/>
          <w:lang w:val="en-US" w:eastAsia="zh-CN" w:bidi="ar"/>
        </w:rPr>
        <w:t>（九）参与拟订少数民族人才队伍建设规划，联系少数民族干部，协助有关部门做好少数民族干部的培养、教育和使用工作，负责宗教界人士的培训、培养工作，组织开展和指导干部教育培训工作。</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80" w:rightChars="38" w:firstLine="640" w:firstLineChars="200"/>
        <w:jc w:val="left"/>
        <w:rPr>
          <w:rFonts w:hint="eastAsia" w:ascii="仿宋_GB2312" w:eastAsia="仿宋_GB2312"/>
          <w:sz w:val="32"/>
          <w:szCs w:val="32"/>
        </w:rPr>
      </w:pPr>
      <w:r>
        <w:rPr>
          <w:rFonts w:hint="eastAsia" w:ascii="仿宋_GB2312" w:hAnsi="Times New Roman" w:eastAsia="仿宋_GB2312" w:cs="Times New Roman"/>
          <w:i w:val="0"/>
          <w:caps w:val="0"/>
          <w:color w:val="333333"/>
          <w:spacing w:val="0"/>
          <w:kern w:val="2"/>
          <w:sz w:val="32"/>
          <w:szCs w:val="32"/>
          <w:lang w:val="en-US" w:eastAsia="zh-CN" w:bidi="ar"/>
        </w:rPr>
        <w:t>（十）完成市委、市政府交办的其他任务</w:t>
      </w:r>
    </w:p>
    <w:p>
      <w:pPr>
        <w:ind w:firstLine="0"/>
        <w:rPr>
          <w:rFonts w:hint="eastAsia" w:ascii="仿宋_GB2312" w:eastAsia="仿宋_GB2312"/>
          <w:sz w:val="32"/>
          <w:szCs w:val="32"/>
        </w:rPr>
      </w:pPr>
    </w:p>
    <w:p>
      <w:pPr>
        <w:ind w:firstLine="0"/>
        <w:rPr>
          <w:rFonts w:hint="eastAsia" w:ascii="仿宋_GB2312" w:eastAsia="仿宋_GB2312"/>
          <w:sz w:val="32"/>
          <w:szCs w:val="32"/>
        </w:rPr>
      </w:pPr>
      <w:r>
        <w:rPr>
          <w:rFonts w:hint="eastAsia" w:ascii="仿宋_GB2312" w:eastAsia="仿宋_GB2312"/>
          <w:sz w:val="32"/>
          <w:szCs w:val="32"/>
        </w:rPr>
        <w:t>二、部门决算单位构成</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80" w:rightChars="38" w:firstLine="640" w:firstLineChars="200"/>
        <w:jc w:val="left"/>
        <w:rPr>
          <w:rFonts w:hint="eastAsia" w:ascii="仿宋_GB2312" w:hAnsi="Times New Roman" w:eastAsia="仿宋_GB2312" w:cs="Times New Roman"/>
          <w:i w:val="0"/>
          <w:caps w:val="0"/>
          <w:color w:val="333333"/>
          <w:spacing w:val="0"/>
          <w:kern w:val="2"/>
          <w:sz w:val="32"/>
          <w:szCs w:val="32"/>
          <w:lang w:val="en-US" w:eastAsia="zh-CN" w:bidi="ar"/>
        </w:rPr>
      </w:pPr>
      <w:r>
        <w:rPr>
          <w:rFonts w:hint="eastAsia" w:ascii="仿宋_GB2312" w:eastAsia="仿宋_GB2312" w:cs="Times New Roman"/>
          <w:i w:val="0"/>
          <w:caps w:val="0"/>
          <w:color w:val="333333"/>
          <w:spacing w:val="0"/>
          <w:kern w:val="2"/>
          <w:sz w:val="32"/>
          <w:szCs w:val="32"/>
          <w:lang w:val="en-US" w:eastAsia="zh-CN" w:bidi="ar"/>
        </w:rPr>
        <w:t>柳州</w:t>
      </w:r>
      <w:r>
        <w:rPr>
          <w:rFonts w:hint="eastAsia" w:ascii="仿宋_GB2312" w:hAnsi="Times New Roman" w:eastAsia="仿宋_GB2312" w:cs="Times New Roman"/>
          <w:i w:val="0"/>
          <w:caps w:val="0"/>
          <w:color w:val="333333"/>
          <w:spacing w:val="0"/>
          <w:kern w:val="2"/>
          <w:sz w:val="32"/>
          <w:szCs w:val="32"/>
          <w:lang w:val="en-US" w:eastAsia="zh-CN" w:bidi="ar"/>
        </w:rPr>
        <w:t>市民族宗教事务委员会设下列内设机构：</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机构和人员情况表</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单位：人</w:t>
      </w:r>
    </w:p>
    <w:tbl>
      <w:tblPr>
        <w:tblStyle w:val="6"/>
        <w:tblW w:w="9567" w:type="dxa"/>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
      <w:tblGrid>
        <w:gridCol w:w="3567"/>
        <w:gridCol w:w="915"/>
        <w:gridCol w:w="735"/>
        <w:gridCol w:w="945"/>
        <w:gridCol w:w="885"/>
        <w:gridCol w:w="825"/>
        <w:gridCol w:w="870"/>
        <w:gridCol w:w="8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3567" w:type="dxa"/>
            <w:tcBorders>
              <w:top w:val="single" w:color="auto" w:sz="4" w:space="0"/>
              <w:left w:val="single" w:color="auto" w:sz="4" w:space="0"/>
              <w:bottom w:val="single" w:color="auto" w:sz="4" w:space="0"/>
              <w:right w:val="single" w:color="auto" w:sz="4" w:space="0"/>
            </w:tcBorders>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单位名称</w:t>
            </w:r>
          </w:p>
        </w:tc>
        <w:tc>
          <w:tcPr>
            <w:tcW w:w="91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单位性质</w:t>
            </w:r>
          </w:p>
        </w:tc>
        <w:tc>
          <w:tcPr>
            <w:tcW w:w="73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编制人数</w:t>
            </w:r>
          </w:p>
        </w:tc>
        <w:tc>
          <w:tcPr>
            <w:tcW w:w="94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实有在职人数</w:t>
            </w:r>
          </w:p>
        </w:tc>
        <w:tc>
          <w:tcPr>
            <w:tcW w:w="88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离休</w:t>
            </w:r>
            <w:r>
              <w:rPr>
                <w:rFonts w:hint="eastAsia" w:ascii="仿宋_GB2312" w:hAnsi="黑体" w:eastAsia="仿宋_GB2312"/>
                <w:color w:val="000000"/>
                <w:kern w:val="2"/>
                <w:sz w:val="30"/>
                <w:szCs w:val="30"/>
                <w:lang w:val="en-US"/>
              </w:rPr>
              <w:br w:type="textWrapping"/>
            </w:r>
            <w:r>
              <w:rPr>
                <w:rFonts w:hint="eastAsia" w:ascii="仿宋_GB2312" w:hAnsi="黑体" w:eastAsia="仿宋_GB2312"/>
                <w:color w:val="000000"/>
                <w:kern w:val="2"/>
                <w:sz w:val="30"/>
                <w:szCs w:val="30"/>
                <w:lang w:val="en-US"/>
              </w:rPr>
              <w:t>人数</w:t>
            </w:r>
          </w:p>
        </w:tc>
        <w:tc>
          <w:tcPr>
            <w:tcW w:w="825" w:type="dxa"/>
            <w:tcBorders>
              <w:top w:val="single" w:color="auto" w:sz="4" w:space="0"/>
              <w:left w:val="single" w:color="auto" w:sz="4" w:space="0"/>
              <w:bottom w:val="single" w:color="auto" w:sz="4" w:space="0"/>
              <w:right w:val="single" w:color="auto" w:sz="4" w:space="0"/>
            </w:tcBorders>
            <w:tcMar>
              <w:top w:w="0" w:type="dxa"/>
              <w:left w:w="0" w:type="dxa"/>
              <w:right w:w="1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退休</w:t>
            </w:r>
            <w:r>
              <w:rPr>
                <w:rFonts w:hint="eastAsia" w:ascii="仿宋_GB2312" w:hAnsi="黑体" w:eastAsia="仿宋_GB2312"/>
                <w:color w:val="000000"/>
                <w:kern w:val="2"/>
                <w:sz w:val="30"/>
                <w:szCs w:val="30"/>
                <w:lang w:val="en-US"/>
              </w:rPr>
              <w:br w:type="textWrapping"/>
            </w:r>
            <w:r>
              <w:rPr>
                <w:rFonts w:hint="eastAsia" w:ascii="仿宋_GB2312" w:hAnsi="黑体" w:eastAsia="仿宋_GB2312"/>
                <w:color w:val="000000"/>
                <w:kern w:val="2"/>
                <w:sz w:val="30"/>
                <w:szCs w:val="30"/>
                <w:lang w:val="en-US"/>
              </w:rPr>
              <w:t>人数</w:t>
            </w:r>
          </w:p>
        </w:tc>
        <w:tc>
          <w:tcPr>
            <w:tcW w:w="870"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聘用人数</w:t>
            </w:r>
          </w:p>
        </w:tc>
        <w:tc>
          <w:tcPr>
            <w:tcW w:w="825" w:type="dxa"/>
            <w:tcBorders>
              <w:top w:val="single" w:color="auto" w:sz="4" w:space="0"/>
              <w:left w:val="single" w:color="auto" w:sz="4" w:space="0"/>
              <w:bottom w:val="single" w:color="auto" w:sz="4" w:space="0"/>
              <w:right w:val="single" w:color="auto" w:sz="4" w:space="0"/>
            </w:tcBorders>
            <w:tcMar>
              <w:left w:w="20" w:type="dxa"/>
              <w:right w:w="3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遗属</w:t>
            </w:r>
            <w:r>
              <w:rPr>
                <w:rFonts w:hint="eastAsia" w:ascii="仿宋_GB2312" w:hAnsi="黑体" w:eastAsia="仿宋_GB2312"/>
                <w:color w:val="000000"/>
                <w:kern w:val="2"/>
                <w:sz w:val="30"/>
                <w:szCs w:val="30"/>
                <w:lang w:val="en-US"/>
              </w:rPr>
              <w:br w:type="textWrapping"/>
            </w:r>
            <w:r>
              <w:rPr>
                <w:rFonts w:hint="eastAsia" w:ascii="仿宋_GB2312" w:hAnsi="黑体" w:eastAsia="仿宋_GB2312"/>
                <w:color w:val="000000"/>
                <w:kern w:val="2"/>
                <w:sz w:val="30"/>
                <w:szCs w:val="30"/>
                <w:lang w:val="en-US"/>
              </w:rPr>
              <w:t>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765" w:hRule="atLeast"/>
        </w:trPr>
        <w:tc>
          <w:tcPr>
            <w:tcW w:w="3567" w:type="dxa"/>
            <w:tcBorders>
              <w:top w:val="single" w:color="auto" w:sz="4" w:space="0"/>
              <w:left w:val="single" w:color="auto" w:sz="4" w:space="0"/>
              <w:bottom w:val="single" w:color="auto" w:sz="4" w:space="0"/>
              <w:right w:val="single" w:color="auto" w:sz="4" w:space="0"/>
            </w:tcBorders>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eastAsia="仿宋_GB2312" w:cs="Times New Roman"/>
                <w:i w:val="0"/>
                <w:caps w:val="0"/>
                <w:color w:val="333333"/>
                <w:spacing w:val="0"/>
                <w:kern w:val="2"/>
                <w:sz w:val="32"/>
                <w:szCs w:val="32"/>
                <w:lang w:val="en-US" w:eastAsia="zh-CN" w:bidi="ar"/>
              </w:rPr>
              <w:t>柳州</w:t>
            </w:r>
            <w:r>
              <w:rPr>
                <w:rFonts w:hint="eastAsia" w:ascii="仿宋_GB2312" w:hAnsi="Times New Roman" w:eastAsia="仿宋_GB2312" w:cs="Times New Roman"/>
                <w:i w:val="0"/>
                <w:caps w:val="0"/>
                <w:color w:val="333333"/>
                <w:spacing w:val="0"/>
                <w:kern w:val="2"/>
                <w:sz w:val="32"/>
                <w:szCs w:val="32"/>
                <w:lang w:val="en-US" w:eastAsia="zh-CN" w:bidi="ar"/>
              </w:rPr>
              <w:t>市民族宗教事务委员会</w:t>
            </w:r>
          </w:p>
        </w:tc>
        <w:tc>
          <w:tcPr>
            <w:tcW w:w="91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行政</w:t>
            </w:r>
          </w:p>
        </w:tc>
        <w:tc>
          <w:tcPr>
            <w:tcW w:w="73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1</w:t>
            </w:r>
            <w:r>
              <w:rPr>
                <w:rFonts w:hint="eastAsia" w:ascii="仿宋_GB2312" w:hAnsi="黑体" w:eastAsia="仿宋_GB2312"/>
                <w:color w:val="000000"/>
                <w:kern w:val="2"/>
                <w:sz w:val="30"/>
                <w:szCs w:val="30"/>
                <w:lang w:val="en-US" w:eastAsia="zh-CN"/>
              </w:rPr>
              <w:t>7</w:t>
            </w:r>
          </w:p>
        </w:tc>
        <w:tc>
          <w:tcPr>
            <w:tcW w:w="94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17</w:t>
            </w:r>
          </w:p>
        </w:tc>
        <w:tc>
          <w:tcPr>
            <w:tcW w:w="88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lang w:val="en-US"/>
              </w:rPr>
            </w:pPr>
          </w:p>
        </w:tc>
        <w:tc>
          <w:tcPr>
            <w:tcW w:w="825" w:type="dxa"/>
            <w:tcBorders>
              <w:top w:val="single" w:color="auto" w:sz="4" w:space="0"/>
              <w:left w:val="single" w:color="auto" w:sz="4" w:space="0"/>
              <w:bottom w:val="single" w:color="auto" w:sz="4" w:space="0"/>
              <w:right w:val="single" w:color="auto" w:sz="4" w:space="0"/>
            </w:tcBorders>
            <w:tcMar>
              <w:top w:w="0" w:type="dxa"/>
              <w:left w:w="0" w:type="dxa"/>
              <w:right w:w="1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default"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8</w:t>
            </w:r>
          </w:p>
        </w:tc>
        <w:tc>
          <w:tcPr>
            <w:tcW w:w="870" w:type="dxa"/>
            <w:tcBorders>
              <w:left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0</w:t>
            </w:r>
          </w:p>
        </w:tc>
        <w:tc>
          <w:tcPr>
            <w:tcW w:w="825" w:type="dxa"/>
            <w:tcBorders>
              <w:left w:val="single" w:color="auto" w:sz="4" w:space="0"/>
              <w:right w:val="single" w:color="auto" w:sz="4" w:space="0"/>
            </w:tcBorders>
            <w:tcMar>
              <w:left w:w="20" w:type="dxa"/>
              <w:right w:w="30" w:type="dxa"/>
            </w:tcMar>
            <w:vAlign w:val="top"/>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rPr>
                <w:rFonts w:hint="eastAsia" w:ascii="仿宋_GB2312" w:hAnsi="黑体" w:eastAsia="仿宋_GB2312"/>
                <w:color w:val="000000"/>
                <w:kern w:val="2"/>
                <w:sz w:val="30"/>
                <w:szCs w:val="30"/>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3567" w:type="dxa"/>
            <w:tcBorders>
              <w:top w:val="single" w:color="auto" w:sz="4" w:space="0"/>
              <w:left w:val="single" w:color="auto" w:sz="4" w:space="0"/>
              <w:bottom w:val="single" w:color="auto" w:sz="4" w:space="0"/>
              <w:right w:val="single" w:color="auto" w:sz="4" w:space="0"/>
            </w:tcBorders>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eastAsia="仿宋_GB2312" w:cs="Times New Roman"/>
                <w:i w:val="0"/>
                <w:caps w:val="0"/>
                <w:color w:val="333333"/>
                <w:spacing w:val="0"/>
                <w:kern w:val="2"/>
                <w:sz w:val="32"/>
                <w:szCs w:val="32"/>
                <w:lang w:val="en-US" w:eastAsia="zh-CN" w:bidi="ar"/>
              </w:rPr>
            </w:pPr>
            <w:r>
              <w:rPr>
                <w:rFonts w:hint="eastAsia" w:ascii="仿宋_GB2312" w:eastAsia="仿宋_GB2312" w:cs="Times New Roman"/>
                <w:i w:val="0"/>
                <w:caps w:val="0"/>
                <w:color w:val="333333"/>
                <w:spacing w:val="0"/>
                <w:kern w:val="2"/>
                <w:sz w:val="32"/>
                <w:szCs w:val="32"/>
                <w:lang w:val="en-US" w:eastAsia="zh-CN" w:bidi="ar"/>
              </w:rPr>
              <w:t>柳州市少数民族语言文字工作办公室</w:t>
            </w:r>
          </w:p>
        </w:tc>
        <w:tc>
          <w:tcPr>
            <w:tcW w:w="91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参公</w:t>
            </w:r>
          </w:p>
        </w:tc>
        <w:tc>
          <w:tcPr>
            <w:tcW w:w="73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5</w:t>
            </w:r>
          </w:p>
        </w:tc>
        <w:tc>
          <w:tcPr>
            <w:tcW w:w="94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3</w:t>
            </w:r>
          </w:p>
        </w:tc>
        <w:tc>
          <w:tcPr>
            <w:tcW w:w="88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lang w:val="en-US"/>
              </w:rPr>
            </w:pPr>
          </w:p>
        </w:tc>
        <w:tc>
          <w:tcPr>
            <w:tcW w:w="825" w:type="dxa"/>
            <w:tcBorders>
              <w:top w:val="single" w:color="auto" w:sz="4" w:space="0"/>
              <w:left w:val="single" w:color="auto" w:sz="4" w:space="0"/>
              <w:bottom w:val="single" w:color="auto" w:sz="4" w:space="0"/>
              <w:right w:val="single" w:color="auto" w:sz="4" w:space="0"/>
            </w:tcBorders>
            <w:tcMar>
              <w:top w:w="0" w:type="dxa"/>
              <w:left w:w="0" w:type="dxa"/>
              <w:right w:w="1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2</w:t>
            </w:r>
          </w:p>
        </w:tc>
        <w:tc>
          <w:tcPr>
            <w:tcW w:w="870" w:type="dxa"/>
            <w:tcBorders>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2</w:t>
            </w:r>
          </w:p>
        </w:tc>
        <w:tc>
          <w:tcPr>
            <w:tcW w:w="825" w:type="dxa"/>
            <w:tcBorders>
              <w:left w:val="single" w:color="auto" w:sz="4" w:space="0"/>
              <w:bottom w:val="single" w:color="auto" w:sz="4" w:space="0"/>
              <w:right w:val="single" w:color="auto" w:sz="4" w:space="0"/>
            </w:tcBorders>
            <w:tcMar>
              <w:left w:w="20" w:type="dxa"/>
              <w:right w:w="30" w:type="dxa"/>
            </w:tcMar>
            <w:vAlign w:val="top"/>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rPr>
                <w:rFonts w:hint="eastAsia" w:ascii="仿宋_GB2312" w:hAnsi="黑体" w:eastAsia="仿宋_GB2312"/>
                <w:color w:val="000000"/>
                <w:kern w:val="2"/>
                <w:sz w:val="30"/>
                <w:szCs w:val="30"/>
                <w:lang w:val="en-US"/>
              </w:rPr>
            </w:pPr>
          </w:p>
        </w:tc>
      </w:tr>
    </w:tbl>
    <w:p>
      <w:pPr>
        <w:jc w:val="both"/>
      </w:pPr>
    </w:p>
    <w:p>
      <w:pPr>
        <w:ind w:firstLine="0"/>
        <w:jc w:val="both"/>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柳州市民族宗教事务委员会</w:t>
      </w:r>
      <w:r>
        <w:rPr>
          <w:rFonts w:hint="eastAsia" w:ascii="仿宋_GB2312" w:eastAsia="仿宋_GB2312"/>
          <w:b/>
          <w:sz w:val="32"/>
          <w:szCs w:val="32"/>
        </w:rPr>
        <w:t xml:space="preserve"> </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ind w:firstLine="640" w:firstLineChars="200"/>
        <w:rPr>
          <w:rFonts w:hint="eastAsia"/>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tbl>
      <w:tblPr>
        <w:tblStyle w:val="6"/>
        <w:tblW w:w="10998" w:type="dxa"/>
        <w:jc w:val="center"/>
        <w:tblLayout w:type="fixed"/>
        <w:tblCellMar>
          <w:top w:w="0" w:type="dxa"/>
          <w:left w:w="108" w:type="dxa"/>
          <w:bottom w:w="0" w:type="dxa"/>
          <w:right w:w="108" w:type="dxa"/>
        </w:tblCellMar>
      </w:tblPr>
      <w:tblGrid>
        <w:gridCol w:w="3879"/>
        <w:gridCol w:w="1647"/>
        <w:gridCol w:w="3522"/>
        <w:gridCol w:w="1950"/>
      </w:tblGrid>
      <w:tr>
        <w:tblPrEx>
          <w:tblCellMar>
            <w:top w:w="0" w:type="dxa"/>
            <w:left w:w="108" w:type="dxa"/>
            <w:bottom w:w="0" w:type="dxa"/>
            <w:right w:w="108" w:type="dxa"/>
          </w:tblCellMar>
        </w:tblPrEx>
        <w:trPr>
          <w:trHeight w:val="570" w:hRule="atLeast"/>
          <w:jc w:val="center"/>
        </w:trPr>
        <w:tc>
          <w:tcPr>
            <w:tcW w:w="10998" w:type="dxa"/>
            <w:gridSpan w:val="4"/>
            <w:tcBorders>
              <w:top w:val="nil"/>
              <w:left w:val="nil"/>
              <w:bottom w:val="nil"/>
              <w:right w:val="nil"/>
            </w:tcBorders>
            <w:vAlign w:val="bottom"/>
          </w:tcPr>
          <w:p>
            <w:pPr>
              <w:widowControl/>
              <w:jc w:val="both"/>
              <w:rPr>
                <w:rFonts w:hint="eastAsia" w:ascii="方正小标宋简体" w:hAnsi="宋体" w:eastAsia="方正小标宋简体" w:cs="宋体"/>
                <w:kern w:val="0"/>
                <w:sz w:val="36"/>
                <w:szCs w:val="36"/>
              </w:rPr>
            </w:pPr>
          </w:p>
          <w:p>
            <w:pPr>
              <w:widowControl/>
              <w:jc w:val="both"/>
              <w:rPr>
                <w:rFonts w:hint="eastAsia" w:ascii="方正小标宋简体" w:hAnsi="宋体" w:eastAsia="方正小标宋简体" w:cs="宋体"/>
                <w:kern w:val="0"/>
                <w:sz w:val="36"/>
                <w:szCs w:val="36"/>
              </w:rPr>
            </w:pPr>
          </w:p>
          <w:p>
            <w:pPr>
              <w:widowControl/>
              <w:ind w:firstLine="2880" w:firstLineChars="800"/>
              <w:jc w:val="both"/>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 xml:space="preserve">   </w:t>
            </w: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5526"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547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5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9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一、财政拨款</w:t>
            </w:r>
          </w:p>
        </w:tc>
        <w:tc>
          <w:tcPr>
            <w:tcW w:w="164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872.30</w:t>
            </w: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95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739.49</w:t>
            </w:r>
          </w:p>
        </w:tc>
      </w:tr>
      <w:tr>
        <w:tblPrEx>
          <w:tblCellMar>
            <w:top w:w="0" w:type="dxa"/>
            <w:left w:w="108" w:type="dxa"/>
            <w:bottom w:w="0" w:type="dxa"/>
            <w:right w:w="108" w:type="dxa"/>
          </w:tblCellMar>
        </w:tblPrEx>
        <w:trPr>
          <w:trHeight w:val="9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二、事业收入</w:t>
            </w: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9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三、事业单位经营收入</w:t>
            </w: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9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四、其他收入</w:t>
            </w: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9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、社会保障和就业支出</w:t>
            </w:r>
          </w:p>
        </w:tc>
        <w:tc>
          <w:tcPr>
            <w:tcW w:w="19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77.92</w:t>
            </w:r>
          </w:p>
        </w:tc>
      </w:tr>
      <w:tr>
        <w:tblPrEx>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六</w:t>
            </w:r>
            <w:r>
              <w:rPr>
                <w:rFonts w:hint="eastAsia" w:ascii="宋体" w:hAnsi="宋体" w:cs="宋体"/>
                <w:color w:val="000000"/>
                <w:kern w:val="0"/>
                <w:sz w:val="22"/>
                <w:szCs w:val="22"/>
              </w:rPr>
              <w:t>、医疗卫生与计划生育支出</w:t>
            </w:r>
          </w:p>
        </w:tc>
        <w:tc>
          <w:tcPr>
            <w:tcW w:w="19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50.90</w:t>
            </w:r>
          </w:p>
        </w:tc>
      </w:tr>
      <w:tr>
        <w:tblPrEx>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2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七、农林水支</w:t>
            </w:r>
          </w:p>
        </w:tc>
        <w:tc>
          <w:tcPr>
            <w:tcW w:w="19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0.99</w:t>
            </w:r>
          </w:p>
        </w:tc>
      </w:tr>
      <w:tr>
        <w:tblPrEx>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八、住房保障支出</w:t>
            </w:r>
          </w:p>
        </w:tc>
        <w:tc>
          <w:tcPr>
            <w:tcW w:w="19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33.53</w:t>
            </w:r>
          </w:p>
        </w:tc>
      </w:tr>
      <w:tr>
        <w:tblPrEx>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64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color w:val="000000"/>
                <w:kern w:val="0"/>
                <w:sz w:val="22"/>
                <w:szCs w:val="22"/>
                <w:lang w:val="en-US" w:eastAsia="zh-CN"/>
              </w:rPr>
              <w:t>872.30</w:t>
            </w:r>
          </w:p>
        </w:tc>
        <w:tc>
          <w:tcPr>
            <w:tcW w:w="3522"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9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902.84</w:t>
            </w:r>
          </w:p>
        </w:tc>
      </w:tr>
      <w:tr>
        <w:tblPrEx>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9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上年结转</w:t>
            </w:r>
          </w:p>
        </w:tc>
        <w:tc>
          <w:tcPr>
            <w:tcW w:w="164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82.52</w:t>
            </w: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9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51.98</w:t>
            </w:r>
          </w:p>
        </w:tc>
      </w:tr>
      <w:tr>
        <w:tblPrEx>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64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954.83</w:t>
            </w:r>
          </w:p>
        </w:tc>
        <w:tc>
          <w:tcPr>
            <w:tcW w:w="3522"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9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954.83</w:t>
            </w:r>
          </w:p>
        </w:tc>
      </w:tr>
    </w:tbl>
    <w:p>
      <w:pPr>
        <w:ind w:firstLine="3570" w:firstLineChars="1700"/>
        <w:rPr>
          <w:rFonts w:hint="eastAsia"/>
        </w:rPr>
      </w:pPr>
      <w:r>
        <w:rPr>
          <w:rFonts w:hint="eastAsia"/>
        </w:rPr>
        <w:t>注：本表反映部门本年度的总收支和年末结转结余情况。</w:t>
      </w:r>
    </w:p>
    <w:p>
      <w:pPr>
        <w:ind w:firstLine="3570" w:firstLineChars="1700"/>
        <w:rPr>
          <w:rFonts w:hint="eastAsia"/>
        </w:rPr>
      </w:pPr>
    </w:p>
    <w:p>
      <w:pPr>
        <w:ind w:firstLine="3570" w:firstLineChars="1700"/>
        <w:rPr>
          <w:rFonts w:hint="eastAsia"/>
        </w:rPr>
      </w:pPr>
    </w:p>
    <w:p>
      <w:pPr>
        <w:ind w:firstLine="3570" w:firstLineChars="1700"/>
        <w:rPr>
          <w:rFonts w:hint="eastAsia"/>
        </w:rPr>
      </w:pPr>
    </w:p>
    <w:p>
      <w:pPr>
        <w:ind w:firstLine="3570" w:firstLineChars="1700"/>
        <w:rPr>
          <w:rFonts w:hint="eastAsia"/>
        </w:rPr>
      </w:pPr>
    </w:p>
    <w:p>
      <w:pPr>
        <w:ind w:firstLine="3570" w:firstLineChars="1700"/>
        <w:rPr>
          <w:rFonts w:hint="eastAsia"/>
        </w:rPr>
      </w:pPr>
    </w:p>
    <w:p>
      <w:pPr>
        <w:jc w:val="both"/>
        <w:rPr>
          <w:rFonts w:hint="eastAsia" w:ascii="方正小标宋简体" w:hAnsi="宋体" w:eastAsia="方正小标宋简体" w:cs="宋体"/>
          <w:kern w:val="0"/>
          <w:sz w:val="36"/>
          <w:szCs w:val="36"/>
          <w:highlight w:val="none"/>
        </w:rPr>
        <w:sectPr>
          <w:headerReference r:id="rId3" w:type="default"/>
          <w:footerReference r:id="rId4" w:type="default"/>
          <w:pgSz w:w="11906" w:h="16838"/>
          <w:pgMar w:top="567" w:right="680" w:bottom="454" w:left="850" w:header="851" w:footer="992" w:gutter="0"/>
          <w:pgNumType w:fmt="numberInDash"/>
          <w:cols w:space="0" w:num="1"/>
          <w:rtlGutter w:val="0"/>
          <w:docGrid w:type="lines" w:linePitch="316" w:charSpace="0"/>
        </w:sectPr>
      </w:pPr>
    </w:p>
    <w:p>
      <w:pPr>
        <w:ind w:firstLine="5760" w:firstLineChars="1600"/>
        <w:jc w:val="both"/>
        <w:rPr>
          <w:rFonts w:hint="eastAsia" w:ascii="方正小标宋简体" w:hAnsi="宋体" w:eastAsia="方正小标宋简体" w:cs="宋体"/>
          <w:kern w:val="0"/>
          <w:sz w:val="24"/>
          <w:szCs w:val="24"/>
          <w:highlight w:val="none"/>
          <w:lang w:eastAsia="zh-CN"/>
        </w:rPr>
      </w:pPr>
      <w:r>
        <w:rPr>
          <w:rFonts w:hint="eastAsia" w:ascii="方正小标宋简体" w:hAnsi="宋体" w:eastAsia="方正小标宋简体" w:cs="宋体"/>
          <w:kern w:val="0"/>
          <w:sz w:val="36"/>
          <w:szCs w:val="36"/>
          <w:highlight w:val="none"/>
        </w:rPr>
        <w:t>表二：收入决算表</w:t>
      </w:r>
      <w:r>
        <w:rPr>
          <w:rFonts w:hint="eastAsia" w:ascii="方正小标宋简体" w:hAnsi="宋体" w:eastAsia="方正小标宋简体" w:cs="宋体"/>
          <w:kern w:val="0"/>
          <w:sz w:val="24"/>
          <w:szCs w:val="24"/>
          <w:highlight w:val="none"/>
          <w:lang w:val="en-US" w:eastAsia="zh-CN"/>
        </w:rPr>
        <w:t xml:space="preserve">                                    </w:t>
      </w:r>
    </w:p>
    <w:p>
      <w:pPr>
        <w:ind w:firstLine="660" w:firstLineChars="300"/>
        <w:jc w:val="both"/>
        <w:rPr>
          <w:rFonts w:hint="eastAsia"/>
          <w:sz w:val="22"/>
          <w:szCs w:val="22"/>
          <w:highlight w:val="none"/>
        </w:rPr>
      </w:pPr>
      <w:r>
        <w:rPr>
          <w:rFonts w:hint="eastAsia"/>
          <w:sz w:val="22"/>
          <w:szCs w:val="22"/>
          <w:highlight w:val="none"/>
          <w:lang w:val="en-US" w:eastAsia="zh-CN"/>
        </w:rPr>
        <w:t xml:space="preserve">                                                                                                                   </w:t>
      </w:r>
      <w:r>
        <w:rPr>
          <w:rFonts w:hint="eastAsia"/>
          <w:sz w:val="22"/>
          <w:szCs w:val="22"/>
          <w:highlight w:val="none"/>
        </w:rPr>
        <w:t xml:space="preserve">单位：万元                     </w:t>
      </w:r>
    </w:p>
    <w:tbl>
      <w:tblPr>
        <w:tblStyle w:val="6"/>
        <w:tblW w:w="14014" w:type="dxa"/>
        <w:jc w:val="center"/>
        <w:tblLayout w:type="fixed"/>
        <w:tblCellMar>
          <w:top w:w="0" w:type="dxa"/>
          <w:left w:w="108" w:type="dxa"/>
          <w:bottom w:w="0" w:type="dxa"/>
          <w:right w:w="108" w:type="dxa"/>
        </w:tblCellMar>
      </w:tblPr>
      <w:tblGrid>
        <w:gridCol w:w="891"/>
        <w:gridCol w:w="510"/>
        <w:gridCol w:w="495"/>
        <w:gridCol w:w="408"/>
        <w:gridCol w:w="3928"/>
        <w:gridCol w:w="1"/>
        <w:gridCol w:w="1495"/>
        <w:gridCol w:w="1"/>
        <w:gridCol w:w="1053"/>
        <w:gridCol w:w="1"/>
        <w:gridCol w:w="1040"/>
        <w:gridCol w:w="1"/>
        <w:gridCol w:w="884"/>
        <w:gridCol w:w="1"/>
        <w:gridCol w:w="884"/>
        <w:gridCol w:w="1"/>
        <w:gridCol w:w="1183"/>
        <w:gridCol w:w="1"/>
        <w:gridCol w:w="1235"/>
        <w:gridCol w:w="1"/>
      </w:tblGrid>
      <w:tr>
        <w:tblPrEx>
          <w:tblCellMar>
            <w:top w:w="0" w:type="dxa"/>
            <w:left w:w="108" w:type="dxa"/>
            <w:bottom w:w="0" w:type="dxa"/>
            <w:right w:w="108" w:type="dxa"/>
          </w:tblCellMar>
        </w:tblPrEx>
        <w:trPr>
          <w:trHeight w:val="272" w:hRule="exact"/>
          <w:jc w:val="center"/>
        </w:trPr>
        <w:tc>
          <w:tcPr>
            <w:tcW w:w="6233" w:type="dxa"/>
            <w:gridSpan w:val="6"/>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lang w:eastAsia="zh-CN"/>
              </w:rPr>
              <w:t>支出功能</w:t>
            </w:r>
            <w:r>
              <w:rPr>
                <w:rFonts w:hint="eastAsia" w:ascii="宋体" w:hAnsi="宋体" w:cs="Arial"/>
                <w:kern w:val="0"/>
                <w:sz w:val="22"/>
                <w:szCs w:val="22"/>
                <w:highlight w:val="none"/>
              </w:rPr>
              <w:t>项 目</w:t>
            </w:r>
          </w:p>
        </w:tc>
        <w:tc>
          <w:tcPr>
            <w:tcW w:w="149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本年收入合计</w:t>
            </w:r>
          </w:p>
        </w:tc>
        <w:tc>
          <w:tcPr>
            <w:tcW w:w="105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财政拨款收入</w:t>
            </w:r>
          </w:p>
        </w:tc>
        <w:tc>
          <w:tcPr>
            <w:tcW w:w="10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上级补助收入</w:t>
            </w:r>
          </w:p>
        </w:tc>
        <w:tc>
          <w:tcPr>
            <w:tcW w:w="8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rPr>
              <w:t>事业收入</w:t>
            </w:r>
          </w:p>
        </w:tc>
        <w:tc>
          <w:tcPr>
            <w:tcW w:w="8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rPr>
              <w:t>经营收入</w:t>
            </w:r>
          </w:p>
        </w:tc>
        <w:tc>
          <w:tcPr>
            <w:tcW w:w="118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附属单位上缴收入</w:t>
            </w:r>
          </w:p>
        </w:tc>
        <w:tc>
          <w:tcPr>
            <w:tcW w:w="12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rPr>
              <w:t>其他收入</w:t>
            </w:r>
          </w:p>
        </w:tc>
      </w:tr>
      <w:tr>
        <w:tblPrEx>
          <w:tblCellMar>
            <w:top w:w="0" w:type="dxa"/>
            <w:left w:w="108" w:type="dxa"/>
            <w:bottom w:w="0" w:type="dxa"/>
            <w:right w:w="108" w:type="dxa"/>
          </w:tblCellMar>
        </w:tblPrEx>
        <w:trPr>
          <w:trHeight w:val="272" w:hRule="exact"/>
          <w:jc w:val="center"/>
        </w:trPr>
        <w:tc>
          <w:tcPr>
            <w:tcW w:w="2304" w:type="dxa"/>
            <w:gridSpan w:val="4"/>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highlight w:val="none"/>
              </w:rPr>
            </w:pPr>
            <w:r>
              <w:rPr>
                <w:rFonts w:hint="eastAsia" w:ascii="宋体" w:hAnsi="宋体" w:cs="Arial"/>
                <w:kern w:val="0"/>
                <w:sz w:val="22"/>
                <w:szCs w:val="22"/>
                <w:highlight w:val="none"/>
                <w:lang w:eastAsia="zh-CN"/>
              </w:rPr>
              <w:t>支出功能分类</w:t>
            </w:r>
            <w:r>
              <w:rPr>
                <w:rFonts w:hint="eastAsia" w:ascii="宋体" w:hAnsi="宋体" w:cs="Arial"/>
                <w:kern w:val="0"/>
                <w:sz w:val="22"/>
                <w:szCs w:val="22"/>
                <w:highlight w:val="none"/>
              </w:rPr>
              <w:t>科目编码</w:t>
            </w:r>
          </w:p>
        </w:tc>
        <w:tc>
          <w:tcPr>
            <w:tcW w:w="3929" w:type="dxa"/>
            <w:gridSpan w:val="2"/>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rPr>
              <w:t>科目名称</w:t>
            </w:r>
          </w:p>
        </w:tc>
        <w:tc>
          <w:tcPr>
            <w:tcW w:w="14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highlight w:val="none"/>
              </w:rPr>
            </w:pPr>
          </w:p>
        </w:tc>
        <w:tc>
          <w:tcPr>
            <w:tcW w:w="10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highlight w:val="none"/>
              </w:rPr>
            </w:pPr>
          </w:p>
        </w:tc>
        <w:tc>
          <w:tcPr>
            <w:tcW w:w="10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highlight w:val="none"/>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highlight w:val="none"/>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highlight w:val="none"/>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highlight w:val="none"/>
              </w:rPr>
            </w:pPr>
          </w:p>
        </w:tc>
        <w:tc>
          <w:tcPr>
            <w:tcW w:w="12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highlight w:val="none"/>
              </w:rPr>
            </w:pPr>
          </w:p>
        </w:tc>
      </w:tr>
      <w:tr>
        <w:tblPrEx>
          <w:tblCellMar>
            <w:top w:w="0" w:type="dxa"/>
            <w:left w:w="108" w:type="dxa"/>
            <w:bottom w:w="0" w:type="dxa"/>
            <w:right w:w="108" w:type="dxa"/>
          </w:tblCellMar>
        </w:tblPrEx>
        <w:trPr>
          <w:gridAfter w:val="1"/>
          <w:wAfter w:w="1" w:type="dxa"/>
          <w:trHeight w:val="272" w:hRule="exact"/>
          <w:jc w:val="center"/>
        </w:trPr>
        <w:tc>
          <w:tcPr>
            <w:tcW w:w="891" w:type="dxa"/>
            <w:vMerge w:val="restart"/>
            <w:tcBorders>
              <w:top w:val="single" w:color="auto" w:sz="4" w:space="0"/>
              <w:left w:val="single" w:color="auto" w:sz="4" w:space="0"/>
              <w:right w:val="single" w:color="auto" w:sz="4" w:space="0"/>
            </w:tcBorders>
            <w:vAlign w:val="top"/>
          </w:tcPr>
          <w:p>
            <w:pPr>
              <w:widowControl/>
              <w:jc w:val="right"/>
              <w:rPr>
                <w:rFonts w:hint="eastAsia" w:ascii="宋体" w:hAnsi="宋体" w:eastAsia="宋体" w:cs="Arial"/>
                <w:color w:val="000000"/>
                <w:kern w:val="0"/>
                <w:sz w:val="22"/>
                <w:szCs w:val="22"/>
                <w:highlight w:val="none"/>
                <w:lang w:eastAsia="zh-CN"/>
              </w:rPr>
            </w:pPr>
            <w:r>
              <w:rPr>
                <w:rFonts w:hint="eastAsia" w:ascii="宋体" w:hAnsi="宋体" w:cs="Arial"/>
                <w:color w:val="000000"/>
                <w:kern w:val="0"/>
                <w:sz w:val="22"/>
                <w:szCs w:val="22"/>
                <w:highlight w:val="none"/>
                <w:lang w:eastAsia="zh-CN"/>
              </w:rPr>
              <w:t>类</w:t>
            </w:r>
          </w:p>
        </w:tc>
        <w:tc>
          <w:tcPr>
            <w:tcW w:w="510" w:type="dxa"/>
            <w:vMerge w:val="restart"/>
            <w:tcBorders>
              <w:top w:val="single" w:color="auto" w:sz="4" w:space="0"/>
              <w:left w:val="single" w:color="auto" w:sz="4" w:space="0"/>
              <w:right w:val="single" w:color="auto" w:sz="4" w:space="0"/>
            </w:tcBorders>
            <w:vAlign w:val="top"/>
          </w:tcPr>
          <w:p>
            <w:pPr>
              <w:widowControl/>
              <w:jc w:val="right"/>
              <w:rPr>
                <w:rFonts w:hint="eastAsia" w:ascii="宋体" w:hAnsi="宋体" w:eastAsia="宋体" w:cs="Arial"/>
                <w:color w:val="000000"/>
                <w:kern w:val="0"/>
                <w:sz w:val="22"/>
                <w:szCs w:val="22"/>
                <w:highlight w:val="none"/>
                <w:lang w:eastAsia="zh-CN"/>
              </w:rPr>
            </w:pPr>
            <w:r>
              <w:rPr>
                <w:rFonts w:hint="eastAsia" w:ascii="宋体" w:hAnsi="宋体" w:cs="Arial"/>
                <w:color w:val="000000"/>
                <w:kern w:val="0"/>
                <w:sz w:val="22"/>
                <w:szCs w:val="22"/>
                <w:highlight w:val="none"/>
                <w:lang w:eastAsia="zh-CN"/>
              </w:rPr>
              <w:t>款</w:t>
            </w:r>
          </w:p>
        </w:tc>
        <w:tc>
          <w:tcPr>
            <w:tcW w:w="495" w:type="dxa"/>
            <w:vMerge w:val="restart"/>
            <w:tcBorders>
              <w:top w:val="single" w:color="auto" w:sz="4" w:space="0"/>
              <w:left w:val="single" w:color="auto" w:sz="4" w:space="0"/>
              <w:right w:val="single" w:color="auto" w:sz="4" w:space="0"/>
            </w:tcBorders>
            <w:vAlign w:val="top"/>
          </w:tcPr>
          <w:p>
            <w:pPr>
              <w:widowControl/>
              <w:jc w:val="right"/>
              <w:rPr>
                <w:rFonts w:hint="eastAsia" w:ascii="宋体" w:hAnsi="宋体" w:eastAsia="宋体" w:cs="Arial"/>
                <w:color w:val="000000"/>
                <w:kern w:val="0"/>
                <w:sz w:val="22"/>
                <w:szCs w:val="22"/>
                <w:highlight w:val="none"/>
                <w:lang w:eastAsia="zh-CN"/>
              </w:rPr>
            </w:pPr>
            <w:r>
              <w:rPr>
                <w:rFonts w:hint="eastAsia" w:ascii="宋体" w:hAnsi="宋体" w:cs="Arial"/>
                <w:color w:val="000000"/>
                <w:kern w:val="0"/>
                <w:sz w:val="22"/>
                <w:szCs w:val="22"/>
                <w:highlight w:val="none"/>
                <w:lang w:eastAsia="zh-CN"/>
              </w:rPr>
              <w:t>项</w:t>
            </w:r>
          </w:p>
        </w:tc>
        <w:tc>
          <w:tcPr>
            <w:tcW w:w="433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highlight w:val="none"/>
                <w:lang w:eastAsia="zh-CN"/>
              </w:rPr>
            </w:pPr>
            <w:r>
              <w:rPr>
                <w:rFonts w:hint="eastAsia" w:ascii="宋体" w:hAnsi="宋体" w:cs="Arial"/>
                <w:color w:val="000000"/>
                <w:kern w:val="0"/>
                <w:sz w:val="22"/>
                <w:szCs w:val="22"/>
                <w:highlight w:val="none"/>
                <w:lang w:eastAsia="zh-CN"/>
              </w:rPr>
              <w:t>栏次</w:t>
            </w:r>
          </w:p>
        </w:tc>
        <w:tc>
          <w:tcPr>
            <w:tcW w:w="1496" w:type="dxa"/>
            <w:gridSpan w:val="2"/>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rPr>
              <w:t>1</w:t>
            </w:r>
          </w:p>
        </w:tc>
        <w:tc>
          <w:tcPr>
            <w:tcW w:w="1054" w:type="dxa"/>
            <w:gridSpan w:val="2"/>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rPr>
              <w:t>2</w:t>
            </w:r>
          </w:p>
        </w:tc>
        <w:tc>
          <w:tcPr>
            <w:tcW w:w="1041" w:type="dxa"/>
            <w:gridSpan w:val="2"/>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rPr>
              <w:t>3</w:t>
            </w:r>
          </w:p>
        </w:tc>
        <w:tc>
          <w:tcPr>
            <w:tcW w:w="885" w:type="dxa"/>
            <w:gridSpan w:val="2"/>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rPr>
              <w:t>4</w:t>
            </w:r>
          </w:p>
        </w:tc>
        <w:tc>
          <w:tcPr>
            <w:tcW w:w="885" w:type="dxa"/>
            <w:gridSpan w:val="2"/>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highlight w:val="none"/>
              </w:rPr>
            </w:pPr>
            <w:r>
              <w:rPr>
                <w:rFonts w:hint="eastAsia" w:ascii="宋体" w:hAnsi="宋体" w:cs="Arial"/>
                <w:kern w:val="0"/>
                <w:sz w:val="22"/>
                <w:szCs w:val="22"/>
                <w:highlight w:val="none"/>
              </w:rPr>
              <w:t>5</w:t>
            </w:r>
          </w:p>
        </w:tc>
        <w:tc>
          <w:tcPr>
            <w:tcW w:w="1184" w:type="dxa"/>
            <w:gridSpan w:val="2"/>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highlight w:val="none"/>
              </w:rPr>
            </w:pPr>
            <w:r>
              <w:rPr>
                <w:rFonts w:hint="eastAsia" w:ascii="宋体" w:hAnsi="宋体" w:cs="Arial"/>
                <w:kern w:val="0"/>
                <w:sz w:val="22"/>
                <w:szCs w:val="22"/>
                <w:highlight w:val="none"/>
              </w:rPr>
              <w:t>6</w:t>
            </w:r>
          </w:p>
        </w:tc>
        <w:tc>
          <w:tcPr>
            <w:tcW w:w="1236" w:type="dxa"/>
            <w:gridSpan w:val="2"/>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rPr>
              <w:t>7</w:t>
            </w:r>
          </w:p>
        </w:tc>
      </w:tr>
      <w:tr>
        <w:tblPrEx>
          <w:tblCellMar>
            <w:top w:w="0" w:type="dxa"/>
            <w:left w:w="108" w:type="dxa"/>
            <w:bottom w:w="0" w:type="dxa"/>
            <w:right w:w="108" w:type="dxa"/>
          </w:tblCellMar>
        </w:tblPrEx>
        <w:trPr>
          <w:gridAfter w:val="1"/>
          <w:wAfter w:w="1" w:type="dxa"/>
          <w:trHeight w:val="272" w:hRule="exact"/>
          <w:jc w:val="center"/>
        </w:trPr>
        <w:tc>
          <w:tcPr>
            <w:tcW w:w="891" w:type="dxa"/>
            <w:vMerge w:val="continue"/>
            <w:tcBorders>
              <w:left w:val="single" w:color="auto" w:sz="4" w:space="0"/>
              <w:bottom w:val="single" w:color="auto" w:sz="4" w:space="0"/>
              <w:right w:val="single" w:color="auto" w:sz="4" w:space="0"/>
            </w:tcBorders>
            <w:vAlign w:val="top"/>
          </w:tcPr>
          <w:p>
            <w:pPr>
              <w:widowControl/>
              <w:jc w:val="both"/>
              <w:rPr>
                <w:rFonts w:ascii="宋体" w:hAnsi="宋体" w:cs="Arial"/>
                <w:color w:val="000000"/>
                <w:kern w:val="0"/>
                <w:sz w:val="22"/>
                <w:szCs w:val="22"/>
                <w:highlight w:val="none"/>
              </w:rPr>
            </w:pPr>
          </w:p>
        </w:tc>
        <w:tc>
          <w:tcPr>
            <w:tcW w:w="510" w:type="dxa"/>
            <w:vMerge w:val="continue"/>
            <w:tcBorders>
              <w:left w:val="single" w:color="auto" w:sz="4" w:space="0"/>
              <w:bottom w:val="single" w:color="auto" w:sz="4" w:space="0"/>
              <w:right w:val="single" w:color="auto" w:sz="4" w:space="0"/>
            </w:tcBorders>
            <w:vAlign w:val="top"/>
          </w:tcPr>
          <w:p>
            <w:pPr>
              <w:widowControl/>
              <w:jc w:val="both"/>
              <w:rPr>
                <w:rFonts w:ascii="宋体" w:hAnsi="宋体" w:cs="Arial"/>
                <w:color w:val="000000"/>
                <w:kern w:val="0"/>
                <w:sz w:val="22"/>
                <w:szCs w:val="22"/>
                <w:highlight w:val="none"/>
              </w:rPr>
            </w:pPr>
          </w:p>
        </w:tc>
        <w:tc>
          <w:tcPr>
            <w:tcW w:w="495" w:type="dxa"/>
            <w:vMerge w:val="continue"/>
            <w:tcBorders>
              <w:left w:val="single" w:color="auto" w:sz="4" w:space="0"/>
              <w:bottom w:val="single" w:color="auto" w:sz="4" w:space="0"/>
              <w:right w:val="single" w:color="auto" w:sz="4" w:space="0"/>
            </w:tcBorders>
            <w:vAlign w:val="top"/>
          </w:tcPr>
          <w:p>
            <w:pPr>
              <w:widowControl/>
              <w:jc w:val="both"/>
              <w:rPr>
                <w:rFonts w:ascii="宋体" w:hAnsi="宋体" w:cs="Arial"/>
                <w:color w:val="000000"/>
                <w:kern w:val="0"/>
                <w:sz w:val="22"/>
                <w:szCs w:val="22"/>
                <w:highlight w:val="none"/>
              </w:rPr>
            </w:pPr>
          </w:p>
        </w:tc>
        <w:tc>
          <w:tcPr>
            <w:tcW w:w="433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highlight w:val="none"/>
                <w:lang w:eastAsia="zh-CN"/>
              </w:rPr>
            </w:pPr>
            <w:r>
              <w:rPr>
                <w:rFonts w:hint="eastAsia" w:ascii="宋体" w:hAnsi="宋体" w:cs="Arial"/>
                <w:color w:val="000000"/>
                <w:kern w:val="0"/>
                <w:sz w:val="22"/>
                <w:szCs w:val="22"/>
                <w:highlight w:val="none"/>
                <w:lang w:eastAsia="zh-CN"/>
              </w:rPr>
              <w:t>合计</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872.30</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872.30</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201</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一般公共服务支出</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708.81</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708.81</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20123</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民族事务</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656.49</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656.49</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2012301</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行政运行</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348.41</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348.41</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2012302</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一般行政管理事务</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3.00</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3.00</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2012304</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民族工作专项</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185.11</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185.11</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2012399</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其他民族事务支出</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119.96</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119.96</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20134</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统战事务</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52.32</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52.32</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2013404</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宗教事务</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52.32</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52.32</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社会保障和就业支出</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77.92</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77.92</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20805</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行政事业单位离退休</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77.92</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77.92</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2080501</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归口管理的行政单位离退休</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27.75</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27.75</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2080502</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事业单位离退休</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1.54</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1.54</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2080505</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机关事业单位基本养老保险缴费支出</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48.63</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48.63</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卫生健康支出</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51.05</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51.05</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21011</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行政事业单位医疗</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51.05</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51.05</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2101101</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行政单位医疗</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20.90</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20.90</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2101103</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公务员医疗补助</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30.01</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30.01</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2101199</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其他行政事业单位医疗支出</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0.14</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0.14</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213</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农林水支出</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0.99</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0.99</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21399</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其他农林水支出</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0.99</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0.99</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2139999</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0.99</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0.99</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33.53</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33.53</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33.53</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33.53</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33.44</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33.44</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2210203</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购房补贴</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0.10</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0.10</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bl>
    <w:p>
      <w:pPr>
        <w:rPr>
          <w:rFonts w:hint="eastAsia"/>
          <w:highlight w:val="none"/>
        </w:rPr>
      </w:pPr>
    </w:p>
    <w:p>
      <w:pPr>
        <w:rPr>
          <w:rFonts w:hint="eastAsia" w:eastAsia="宋体"/>
          <w:lang w:eastAsia="zh-CN"/>
        </w:rPr>
      </w:pPr>
      <w:r>
        <w:rPr>
          <w:rFonts w:hint="eastAsia"/>
          <w:lang w:eastAsia="zh-CN"/>
        </w:rPr>
        <w:t>注：本表反映部门本年度各项支出情况。</w:t>
      </w:r>
    </w:p>
    <w:p>
      <w:pPr>
        <w:jc w:val="both"/>
        <w:rPr>
          <w:rFonts w:hint="eastAsia" w:ascii="方正小标宋简体" w:hAnsi="宋体" w:eastAsia="方正小标宋简体" w:cs="宋体"/>
          <w:kern w:val="0"/>
          <w:sz w:val="36"/>
          <w:szCs w:val="36"/>
        </w:rPr>
        <w:sectPr>
          <w:pgSz w:w="16838" w:h="11906" w:orient="landscape"/>
          <w:pgMar w:top="170" w:right="283" w:bottom="57" w:left="567" w:header="851" w:footer="992" w:gutter="0"/>
          <w:pgNumType w:fmt="numberInDash"/>
          <w:cols w:space="0" w:num="1"/>
          <w:rtlGutter w:val="0"/>
          <w:docGrid w:type="lines" w:linePitch="316" w:charSpace="0"/>
        </w:sectPr>
      </w:pPr>
    </w:p>
    <w:p>
      <w:pPr>
        <w:jc w:val="center"/>
        <w:rPr>
          <w:rFonts w:hint="eastAsia"/>
        </w:rPr>
      </w:pPr>
      <w:r>
        <w:rPr>
          <w:rFonts w:hint="eastAsia" w:ascii="方正小标宋简体" w:hAnsi="宋体" w:eastAsia="方正小标宋简体" w:cs="宋体"/>
          <w:kern w:val="0"/>
          <w:sz w:val="36"/>
          <w:szCs w:val="36"/>
        </w:rPr>
        <w:t>表三：支出决算表</w:t>
      </w:r>
    </w:p>
    <w:p>
      <w:pPr>
        <w:jc w:val="center"/>
        <w:rPr>
          <w:rFonts w:hint="eastAsia"/>
        </w:rPr>
      </w:pPr>
      <w:r>
        <w:rPr>
          <w:rFonts w:hint="eastAsia"/>
          <w:sz w:val="22"/>
          <w:szCs w:val="22"/>
          <w:lang w:val="en-US" w:eastAsia="zh-CN"/>
        </w:rPr>
        <w:t xml:space="preserve">                                                                                                                </w:t>
      </w:r>
      <w:r>
        <w:rPr>
          <w:rFonts w:hint="eastAsia"/>
          <w:sz w:val="22"/>
          <w:szCs w:val="22"/>
        </w:rPr>
        <w:t>单位：万元</w:t>
      </w:r>
    </w:p>
    <w:tbl>
      <w:tblPr>
        <w:tblStyle w:val="6"/>
        <w:tblW w:w="15010" w:type="dxa"/>
        <w:jc w:val="center"/>
        <w:tblLayout w:type="fixed"/>
        <w:tblCellMar>
          <w:top w:w="0" w:type="dxa"/>
          <w:left w:w="108" w:type="dxa"/>
          <w:bottom w:w="0" w:type="dxa"/>
          <w:right w:w="108" w:type="dxa"/>
        </w:tblCellMar>
      </w:tblPr>
      <w:tblGrid>
        <w:gridCol w:w="561"/>
        <w:gridCol w:w="585"/>
        <w:gridCol w:w="553"/>
        <w:gridCol w:w="4241"/>
        <w:gridCol w:w="1380"/>
        <w:gridCol w:w="1470"/>
        <w:gridCol w:w="1560"/>
        <w:gridCol w:w="1440"/>
        <w:gridCol w:w="1395"/>
        <w:gridCol w:w="1825"/>
      </w:tblGrid>
      <w:tr>
        <w:tblPrEx>
          <w:tblCellMar>
            <w:top w:w="0" w:type="dxa"/>
            <w:left w:w="108" w:type="dxa"/>
            <w:bottom w:w="0" w:type="dxa"/>
            <w:right w:w="108" w:type="dxa"/>
          </w:tblCellMar>
        </w:tblPrEx>
        <w:trPr>
          <w:trHeight w:val="272" w:hRule="exact"/>
          <w:jc w:val="center"/>
        </w:trPr>
        <w:tc>
          <w:tcPr>
            <w:tcW w:w="59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3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8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424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72" w:hRule="exact"/>
          <w:jc w:val="center"/>
        </w:trPr>
        <w:tc>
          <w:tcPr>
            <w:tcW w:w="561" w:type="dxa"/>
            <w:vMerge w:val="restart"/>
            <w:tcBorders>
              <w:top w:val="single" w:color="auto" w:sz="4" w:space="0"/>
              <w:left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highlight w:val="none"/>
                <w:lang w:eastAsia="zh-CN"/>
              </w:rPr>
              <w:t>类</w:t>
            </w:r>
          </w:p>
        </w:tc>
        <w:tc>
          <w:tcPr>
            <w:tcW w:w="585" w:type="dxa"/>
            <w:vMerge w:val="restart"/>
            <w:tcBorders>
              <w:top w:val="single" w:color="auto" w:sz="4" w:space="0"/>
              <w:left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highlight w:val="none"/>
                <w:lang w:eastAsia="zh-CN"/>
              </w:rPr>
              <w:t>款</w:t>
            </w:r>
          </w:p>
        </w:tc>
        <w:tc>
          <w:tcPr>
            <w:tcW w:w="553" w:type="dxa"/>
            <w:vMerge w:val="restart"/>
            <w:tcBorders>
              <w:top w:val="single" w:color="auto" w:sz="4" w:space="0"/>
              <w:left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highlight w:val="none"/>
                <w:lang w:eastAsia="zh-CN"/>
              </w:rPr>
              <w:t>项</w:t>
            </w:r>
          </w:p>
        </w:tc>
        <w:tc>
          <w:tcPr>
            <w:tcW w:w="424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highlight w:val="none"/>
                <w:lang w:eastAsia="zh-CN"/>
              </w:rPr>
              <w:t>栏次</w:t>
            </w:r>
          </w:p>
        </w:tc>
        <w:tc>
          <w:tcPr>
            <w:tcW w:w="138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47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56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4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39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82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72" w:hRule="exact"/>
          <w:jc w:val="center"/>
        </w:trPr>
        <w:tc>
          <w:tcPr>
            <w:tcW w:w="561" w:type="dxa"/>
            <w:vMerge w:val="continue"/>
            <w:tcBorders>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585" w:type="dxa"/>
            <w:vMerge w:val="continue"/>
            <w:tcBorders>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553" w:type="dxa"/>
            <w:vMerge w:val="continue"/>
            <w:tcBorders>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424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highlight w:val="none"/>
                <w:lang w:eastAsia="zh-CN"/>
              </w:rPr>
              <w:t>合计</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902.84</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507.62</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395.22</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424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739.49</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345.26</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394.23</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20123</w:t>
            </w:r>
          </w:p>
        </w:tc>
        <w:tc>
          <w:tcPr>
            <w:tcW w:w="424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民族事务</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691.31</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345.26</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346.05</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2012301</w:t>
            </w:r>
          </w:p>
        </w:tc>
        <w:tc>
          <w:tcPr>
            <w:tcW w:w="424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345.26</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345.26</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2012302</w:t>
            </w:r>
          </w:p>
        </w:tc>
        <w:tc>
          <w:tcPr>
            <w:tcW w:w="424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1.01</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1.01</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2012304</w:t>
            </w:r>
          </w:p>
        </w:tc>
        <w:tc>
          <w:tcPr>
            <w:tcW w:w="424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民族工作专项</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207.98</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207.98</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2012399</w:t>
            </w:r>
          </w:p>
        </w:tc>
        <w:tc>
          <w:tcPr>
            <w:tcW w:w="424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其他民族事务支出</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137.06</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137.06</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20134</w:t>
            </w:r>
          </w:p>
        </w:tc>
        <w:tc>
          <w:tcPr>
            <w:tcW w:w="424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统战事务</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48.18</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48.18</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2013404</w:t>
            </w:r>
          </w:p>
        </w:tc>
        <w:tc>
          <w:tcPr>
            <w:tcW w:w="424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宗教事务</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48.18</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48.18</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424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77.92</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77.92</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77.92</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77.92</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27.75</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27.75</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2080502</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1.54</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1.54</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48.63</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48.63</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50.90</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50.90</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50.90</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50.90</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2101101</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20.90</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20.90</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30.01</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30.01</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农林水支出</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0.99</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0.99</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21399</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其他农林水支出</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0.99</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0.99</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2139999</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0.99</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0.99</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33.53</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33.53</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33.53</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33.53</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33.44</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33.44</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2210203</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0.10</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0.10</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bl>
    <w:p>
      <w:pPr>
        <w:rPr>
          <w:rFonts w:hint="eastAsia"/>
        </w:rPr>
      </w:pPr>
    </w:p>
    <w:p>
      <w:pPr>
        <w:rPr>
          <w:rFonts w:hint="eastAsia"/>
          <w:lang w:eastAsia="zh-CN"/>
        </w:rPr>
      </w:pPr>
      <w:r>
        <w:rPr>
          <w:rFonts w:hint="eastAsia"/>
          <w:lang w:eastAsia="zh-CN"/>
        </w:rPr>
        <w:t>注：本表反映部门本年度各项支出情况。</w:t>
      </w:r>
    </w:p>
    <w:p>
      <w:pPr>
        <w:rPr>
          <w:rFonts w:hint="eastAsia"/>
          <w:lang w:eastAsia="zh-CN"/>
        </w:rPr>
      </w:pPr>
    </w:p>
    <w:p>
      <w:pPr>
        <w:ind w:firstLine="5040" w:firstLineChars="1400"/>
        <w:jc w:val="both"/>
        <w:rPr>
          <w:rFonts w:hint="eastAsia"/>
          <w:sz w:val="18"/>
          <w:szCs w:val="18"/>
        </w:rPr>
      </w:pPr>
      <w:r>
        <w:rPr>
          <w:rFonts w:hint="eastAsia" w:ascii="方正小标宋简体" w:hAnsi="宋体" w:eastAsia="方正小标宋简体" w:cs="宋体"/>
          <w:kern w:val="0"/>
          <w:sz w:val="36"/>
          <w:szCs w:val="36"/>
        </w:rPr>
        <w:t>表四：财政拨款收入支出决算总表</w:t>
      </w:r>
      <w:r>
        <w:rPr>
          <w:rFonts w:hint="eastAsia" w:ascii="方正小标宋简体" w:hAnsi="宋体" w:eastAsia="方正小标宋简体" w:cs="宋体"/>
          <w:kern w:val="0"/>
          <w:sz w:val="36"/>
          <w:szCs w:val="36"/>
          <w:lang w:val="en-US" w:eastAsia="zh-CN"/>
        </w:rPr>
        <w:t xml:space="preserve">                 </w:t>
      </w:r>
      <w:r>
        <w:rPr>
          <w:rFonts w:hint="eastAsia" w:ascii="方正小标宋简体" w:hAnsi="宋体" w:eastAsia="方正小标宋简体" w:cs="宋体"/>
          <w:kern w:val="0"/>
          <w:sz w:val="18"/>
          <w:szCs w:val="18"/>
          <w:lang w:val="en-US" w:eastAsia="zh-CN"/>
        </w:rPr>
        <w:t>单位：万元</w:t>
      </w:r>
    </w:p>
    <w:tbl>
      <w:tblPr>
        <w:tblStyle w:val="6"/>
        <w:tblpPr w:leftFromText="180" w:rightFromText="180" w:vertAnchor="text" w:horzAnchor="page" w:tblpX="1111" w:tblpY="24"/>
        <w:tblOverlap w:val="never"/>
        <w:tblW w:w="19819" w:type="dxa"/>
        <w:tblInd w:w="0" w:type="dxa"/>
        <w:tblLayout w:type="fixed"/>
        <w:tblCellMar>
          <w:top w:w="0" w:type="dxa"/>
          <w:left w:w="108" w:type="dxa"/>
          <w:bottom w:w="0" w:type="dxa"/>
          <w:right w:w="108" w:type="dxa"/>
        </w:tblCellMar>
      </w:tblPr>
      <w:tblGrid>
        <w:gridCol w:w="4696"/>
        <w:gridCol w:w="1005"/>
        <w:gridCol w:w="1454"/>
        <w:gridCol w:w="3555"/>
        <w:gridCol w:w="690"/>
        <w:gridCol w:w="1110"/>
        <w:gridCol w:w="1200"/>
        <w:gridCol w:w="1155"/>
        <w:gridCol w:w="2477"/>
        <w:gridCol w:w="2477"/>
      </w:tblGrid>
      <w:tr>
        <w:tblPrEx>
          <w:tblCellMar>
            <w:top w:w="0" w:type="dxa"/>
            <w:left w:w="108" w:type="dxa"/>
            <w:bottom w:w="0" w:type="dxa"/>
            <w:right w:w="108" w:type="dxa"/>
          </w:tblCellMar>
        </w:tblPrEx>
        <w:trPr>
          <w:gridAfter w:val="2"/>
          <w:wAfter w:w="4954" w:type="dxa"/>
          <w:trHeight w:val="300" w:hRule="atLeast"/>
        </w:trPr>
        <w:tc>
          <w:tcPr>
            <w:tcW w:w="7155"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10" w:type="dxa"/>
            <w:gridSpan w:val="5"/>
            <w:tcBorders>
              <w:top w:val="single" w:color="auto" w:sz="4" w:space="0"/>
              <w:left w:val="nil"/>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gridAfter w:val="2"/>
          <w:wAfter w:w="4954" w:type="dxa"/>
          <w:trHeight w:val="951" w:hRule="atLeast"/>
        </w:trPr>
        <w:tc>
          <w:tcPr>
            <w:tcW w:w="469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45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55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1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20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155"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100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5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55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9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1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0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一、一般公共预算财政拨款</w:t>
            </w:r>
            <w:r>
              <w:rPr>
                <w:rFonts w:hint="eastAsia" w:ascii="宋体" w:hAnsi="宋体" w:cs="Arial"/>
                <w:kern w:val="0"/>
                <w:sz w:val="22"/>
                <w:szCs w:val="22"/>
                <w:lang w:eastAsia="zh-CN"/>
              </w:rPr>
              <w:t>收入</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45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872.30</w:t>
            </w:r>
          </w:p>
        </w:tc>
        <w:tc>
          <w:tcPr>
            <w:tcW w:w="3555"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11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739.49</w:t>
            </w:r>
          </w:p>
        </w:tc>
        <w:tc>
          <w:tcPr>
            <w:tcW w:w="120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739.49</w:t>
            </w:r>
          </w:p>
        </w:tc>
        <w:tc>
          <w:tcPr>
            <w:tcW w:w="11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二、政府性基金预算财政拨款</w:t>
            </w:r>
            <w:r>
              <w:rPr>
                <w:rFonts w:hint="eastAsia" w:ascii="宋体" w:hAnsi="宋体" w:cs="Arial"/>
                <w:kern w:val="0"/>
                <w:sz w:val="22"/>
                <w:szCs w:val="22"/>
                <w:lang w:eastAsia="zh-CN"/>
              </w:rPr>
              <w:t>收入</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54" w:type="dxa"/>
            <w:tcBorders>
              <w:top w:val="nil"/>
              <w:left w:val="nil"/>
              <w:bottom w:val="single" w:color="auto" w:sz="4" w:space="0"/>
              <w:right w:val="single" w:color="auto" w:sz="4" w:space="0"/>
            </w:tcBorders>
            <w:vAlign w:val="top"/>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3555"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110" w:type="dxa"/>
            <w:tcBorders>
              <w:top w:val="nil"/>
              <w:left w:val="nil"/>
              <w:bottom w:val="single" w:color="auto" w:sz="4" w:space="0"/>
              <w:right w:val="single" w:color="auto" w:sz="4" w:space="0"/>
            </w:tcBorders>
            <w:vAlign w:val="top"/>
          </w:tcPr>
          <w:p>
            <w:pPr>
              <w:widowControl/>
              <w:ind w:firstLine="880" w:firstLineChars="400"/>
              <w:jc w:val="center"/>
              <w:rPr>
                <w:rFonts w:ascii="宋体" w:hAnsi="宋体" w:cs="Arial"/>
                <w:color w:val="000000"/>
                <w:kern w:val="0"/>
                <w:sz w:val="22"/>
                <w:szCs w:val="22"/>
              </w:rPr>
            </w:pPr>
          </w:p>
        </w:tc>
        <w:tc>
          <w:tcPr>
            <w:tcW w:w="1200" w:type="dxa"/>
            <w:tcBorders>
              <w:top w:val="nil"/>
              <w:left w:val="nil"/>
              <w:bottom w:val="single" w:color="auto" w:sz="4" w:space="0"/>
              <w:right w:val="single" w:color="auto" w:sz="4" w:space="0"/>
            </w:tcBorders>
            <w:vAlign w:val="top"/>
          </w:tcPr>
          <w:p>
            <w:pPr>
              <w:widowControl/>
              <w:ind w:firstLine="880" w:firstLineChars="400"/>
              <w:jc w:val="center"/>
              <w:rPr>
                <w:rFonts w:ascii="宋体" w:hAnsi="宋体" w:cs="Arial"/>
                <w:color w:val="000000"/>
                <w:kern w:val="0"/>
                <w:sz w:val="22"/>
                <w:szCs w:val="22"/>
              </w:rPr>
            </w:pPr>
          </w:p>
        </w:tc>
        <w:tc>
          <w:tcPr>
            <w:tcW w:w="1155"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454"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555"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110"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200"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55"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454"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555"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110"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200"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55"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454"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55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、社会保障和就业支出</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11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77.92</w:t>
            </w:r>
          </w:p>
        </w:tc>
        <w:tc>
          <w:tcPr>
            <w:tcW w:w="120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77.92</w:t>
            </w:r>
          </w:p>
        </w:tc>
        <w:tc>
          <w:tcPr>
            <w:tcW w:w="11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454"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55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lang w:eastAsia="zh-CN"/>
              </w:rPr>
              <w:t>六</w:t>
            </w:r>
            <w:r>
              <w:rPr>
                <w:rFonts w:hint="eastAsia" w:ascii="宋体" w:hAnsi="宋体" w:cs="宋体"/>
                <w:color w:val="000000"/>
                <w:kern w:val="0"/>
                <w:sz w:val="22"/>
                <w:szCs w:val="22"/>
              </w:rPr>
              <w:t>、医疗卫生与计划生育支出</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11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50.90</w:t>
            </w:r>
          </w:p>
        </w:tc>
        <w:tc>
          <w:tcPr>
            <w:tcW w:w="120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50.90</w:t>
            </w:r>
          </w:p>
        </w:tc>
        <w:tc>
          <w:tcPr>
            <w:tcW w:w="11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454"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55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lang w:eastAsia="zh-CN"/>
              </w:rPr>
              <w:t>七、农林水支</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11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0.99</w:t>
            </w:r>
          </w:p>
        </w:tc>
        <w:tc>
          <w:tcPr>
            <w:tcW w:w="120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0.99</w:t>
            </w:r>
          </w:p>
        </w:tc>
        <w:tc>
          <w:tcPr>
            <w:tcW w:w="11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454"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55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八、住房保障支出</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11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33.53</w:t>
            </w:r>
          </w:p>
        </w:tc>
        <w:tc>
          <w:tcPr>
            <w:tcW w:w="120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33.53</w:t>
            </w:r>
          </w:p>
        </w:tc>
        <w:tc>
          <w:tcPr>
            <w:tcW w:w="11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454"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555"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110"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200"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55"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1005"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val="en-US" w:eastAsia="zh-CN"/>
              </w:rPr>
              <w:t>10</w:t>
            </w:r>
          </w:p>
        </w:tc>
        <w:tc>
          <w:tcPr>
            <w:tcW w:w="145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872.30</w:t>
            </w:r>
          </w:p>
        </w:tc>
        <w:tc>
          <w:tcPr>
            <w:tcW w:w="35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1110"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902.84</w:t>
            </w:r>
          </w:p>
        </w:tc>
        <w:tc>
          <w:tcPr>
            <w:tcW w:w="1200" w:type="dxa"/>
            <w:tcBorders>
              <w:top w:val="single" w:color="auto" w:sz="4" w:space="0"/>
              <w:left w:val="nil"/>
              <w:bottom w:val="single" w:color="auto" w:sz="4" w:space="0"/>
              <w:right w:val="single" w:color="auto" w:sz="4" w:space="0"/>
            </w:tcBorders>
            <w:vAlign w:val="top"/>
          </w:tcPr>
          <w:p>
            <w:pPr>
              <w:widowControl/>
              <w:jc w:val="center"/>
            </w:pPr>
            <w:r>
              <w:rPr>
                <w:rFonts w:hint="eastAsia" w:ascii="宋体" w:hAnsi="宋体" w:cs="Arial"/>
                <w:color w:val="000000"/>
                <w:kern w:val="0"/>
                <w:sz w:val="22"/>
                <w:szCs w:val="22"/>
                <w:lang w:val="en-US" w:eastAsia="zh-CN"/>
              </w:rPr>
              <w:t>902.84</w:t>
            </w:r>
          </w:p>
        </w:tc>
        <w:tc>
          <w:tcPr>
            <w:tcW w:w="1155" w:type="dxa"/>
            <w:tcBorders>
              <w:top w:val="single" w:color="auto" w:sz="4" w:space="0"/>
              <w:left w:val="nil"/>
              <w:bottom w:val="single" w:color="auto" w:sz="4" w:space="0"/>
              <w:right w:val="single" w:color="auto" w:sz="4" w:space="0"/>
            </w:tcBorders>
            <w:vAlign w:val="top"/>
          </w:tcPr>
          <w:p>
            <w:pPr>
              <w:widowControl/>
              <w:jc w:val="center"/>
              <w:rPr>
                <w:rFonts w:hint="eastAsia" w:eastAsia="宋体"/>
                <w:lang w:val="en-US" w:eastAsia="zh-CN"/>
              </w:rPr>
            </w:pPr>
            <w:r>
              <w:rPr>
                <w:rFonts w:hint="eastAsia"/>
                <w:lang w:val="en-US" w:eastAsia="zh-CN"/>
              </w:rPr>
              <w:t>0</w:t>
            </w:r>
          </w:p>
        </w:tc>
      </w:tr>
      <w:tr>
        <w:tblPrEx>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1005"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val="en-US" w:eastAsia="zh-CN"/>
              </w:rPr>
              <w:t>11</w:t>
            </w:r>
          </w:p>
        </w:tc>
        <w:tc>
          <w:tcPr>
            <w:tcW w:w="145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82.52</w:t>
            </w:r>
          </w:p>
        </w:tc>
        <w:tc>
          <w:tcPr>
            <w:tcW w:w="35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w:t>
            </w:r>
            <w:r>
              <w:rPr>
                <w:rFonts w:hint="eastAsia" w:ascii="宋体" w:hAnsi="宋体" w:cs="Arial"/>
                <w:kern w:val="0"/>
                <w:sz w:val="22"/>
                <w:szCs w:val="22"/>
                <w:lang w:eastAsia="zh-CN"/>
              </w:rPr>
              <w:t>财政拨款</w:t>
            </w:r>
            <w:r>
              <w:rPr>
                <w:rFonts w:hint="eastAsia" w:ascii="宋体" w:hAnsi="宋体" w:cs="Arial"/>
                <w:kern w:val="0"/>
                <w:sz w:val="22"/>
                <w:szCs w:val="22"/>
              </w:rPr>
              <w:t>结转和结余</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1110"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51.98</w:t>
            </w:r>
          </w:p>
        </w:tc>
        <w:tc>
          <w:tcPr>
            <w:tcW w:w="1200" w:type="dxa"/>
            <w:tcBorders>
              <w:top w:val="single" w:color="auto" w:sz="4" w:space="0"/>
              <w:left w:val="nil"/>
              <w:bottom w:val="single" w:color="auto" w:sz="4" w:space="0"/>
              <w:right w:val="single" w:color="auto" w:sz="4" w:space="0"/>
            </w:tcBorders>
            <w:vAlign w:val="top"/>
          </w:tcPr>
          <w:p>
            <w:pPr>
              <w:widowControl/>
              <w:jc w:val="center"/>
            </w:pPr>
            <w:r>
              <w:rPr>
                <w:rFonts w:hint="eastAsia" w:ascii="宋体" w:hAnsi="宋体" w:cs="Arial"/>
                <w:color w:val="000000"/>
                <w:kern w:val="0"/>
                <w:sz w:val="22"/>
                <w:szCs w:val="22"/>
                <w:lang w:val="en-US" w:eastAsia="zh-CN"/>
              </w:rPr>
              <w:t>51.98</w:t>
            </w:r>
          </w:p>
        </w:tc>
        <w:tc>
          <w:tcPr>
            <w:tcW w:w="1155" w:type="dxa"/>
            <w:tcBorders>
              <w:top w:val="single" w:color="auto" w:sz="4" w:space="0"/>
              <w:left w:val="nil"/>
              <w:bottom w:val="single" w:color="auto" w:sz="4" w:space="0"/>
              <w:right w:val="single" w:color="auto" w:sz="4" w:space="0"/>
            </w:tcBorders>
            <w:vAlign w:val="top"/>
          </w:tcPr>
          <w:p>
            <w:pPr>
              <w:widowControl/>
              <w:jc w:val="center"/>
              <w:rPr>
                <w:rFonts w:hint="eastAsia" w:eastAsia="宋体"/>
                <w:lang w:val="en-US" w:eastAsia="zh-CN"/>
              </w:rPr>
            </w:pPr>
            <w:r>
              <w:rPr>
                <w:rFonts w:hint="eastAsia"/>
                <w:lang w:val="en-US" w:eastAsia="zh-CN"/>
              </w:rPr>
              <w:t>0</w:t>
            </w:r>
          </w:p>
        </w:tc>
      </w:tr>
      <w:tr>
        <w:tblPrEx>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r>
              <w:rPr>
                <w:rFonts w:hint="eastAsia" w:ascii="宋体" w:hAnsi="宋体" w:cs="Arial"/>
                <w:color w:val="000000"/>
                <w:kern w:val="0"/>
                <w:sz w:val="22"/>
                <w:szCs w:val="22"/>
                <w:lang w:val="en-US" w:eastAsia="zh-CN"/>
              </w:rPr>
              <w:t>2</w:t>
            </w:r>
          </w:p>
        </w:tc>
        <w:tc>
          <w:tcPr>
            <w:tcW w:w="145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82.52</w:t>
            </w:r>
          </w:p>
        </w:tc>
        <w:tc>
          <w:tcPr>
            <w:tcW w:w="3555"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1110" w:type="dxa"/>
            <w:tcBorders>
              <w:top w:val="single" w:color="auto" w:sz="4" w:space="0"/>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200" w:type="dxa"/>
            <w:tcBorders>
              <w:top w:val="single" w:color="auto" w:sz="4" w:space="0"/>
              <w:left w:val="nil"/>
              <w:bottom w:val="single" w:color="auto" w:sz="4" w:space="0"/>
              <w:right w:val="single" w:color="auto" w:sz="4" w:space="0"/>
            </w:tcBorders>
            <w:vAlign w:val="top"/>
          </w:tcPr>
          <w:p>
            <w:pPr>
              <w:widowControl/>
              <w:ind w:firstLine="630" w:firstLineChars="300"/>
              <w:jc w:val="center"/>
            </w:pPr>
          </w:p>
        </w:tc>
        <w:tc>
          <w:tcPr>
            <w:tcW w:w="1155" w:type="dxa"/>
            <w:tcBorders>
              <w:top w:val="single" w:color="auto" w:sz="4" w:space="0"/>
              <w:left w:val="nil"/>
              <w:bottom w:val="single" w:color="auto" w:sz="4" w:space="0"/>
              <w:right w:val="single" w:color="auto" w:sz="4" w:space="0"/>
            </w:tcBorders>
            <w:vAlign w:val="top"/>
          </w:tcPr>
          <w:p>
            <w:pPr>
              <w:widowControl/>
              <w:ind w:firstLine="630" w:firstLineChars="300"/>
              <w:jc w:val="center"/>
            </w:pPr>
          </w:p>
        </w:tc>
      </w:tr>
      <w:tr>
        <w:tblPrEx>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r>
              <w:rPr>
                <w:rFonts w:hint="eastAsia" w:ascii="宋体" w:hAnsi="宋体" w:cs="Arial"/>
                <w:color w:val="000000"/>
                <w:kern w:val="0"/>
                <w:sz w:val="22"/>
                <w:szCs w:val="22"/>
                <w:lang w:val="en-US" w:eastAsia="zh-CN"/>
              </w:rPr>
              <w:t>3</w:t>
            </w:r>
          </w:p>
        </w:tc>
        <w:tc>
          <w:tcPr>
            <w:tcW w:w="1454" w:type="dxa"/>
            <w:tcBorders>
              <w:top w:val="nil"/>
              <w:left w:val="nil"/>
              <w:bottom w:val="single" w:color="auto" w:sz="4" w:space="0"/>
              <w:right w:val="single" w:color="auto" w:sz="4" w:space="0"/>
            </w:tcBorders>
            <w:vAlign w:val="top"/>
          </w:tcPr>
          <w:p>
            <w:pPr>
              <w:widowControl/>
              <w:ind w:firstLine="440" w:firstLineChars="200"/>
              <w:jc w:val="center"/>
              <w:rPr>
                <w:rFonts w:ascii="宋体" w:hAnsi="宋体" w:cs="Arial"/>
                <w:color w:val="000000"/>
                <w:kern w:val="0"/>
                <w:sz w:val="22"/>
                <w:szCs w:val="22"/>
              </w:rPr>
            </w:pPr>
          </w:p>
        </w:tc>
        <w:tc>
          <w:tcPr>
            <w:tcW w:w="3555"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1110" w:type="dxa"/>
            <w:tcBorders>
              <w:top w:val="single" w:color="auto" w:sz="4" w:space="0"/>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200" w:type="dxa"/>
            <w:tcBorders>
              <w:top w:val="single" w:color="auto" w:sz="4" w:space="0"/>
              <w:left w:val="nil"/>
              <w:bottom w:val="single" w:color="auto" w:sz="4" w:space="0"/>
              <w:right w:val="single" w:color="auto" w:sz="4" w:space="0"/>
            </w:tcBorders>
            <w:vAlign w:val="top"/>
          </w:tcPr>
          <w:p>
            <w:pPr>
              <w:widowControl/>
              <w:ind w:firstLine="630" w:firstLineChars="300"/>
              <w:jc w:val="center"/>
            </w:pPr>
          </w:p>
        </w:tc>
        <w:tc>
          <w:tcPr>
            <w:tcW w:w="1155" w:type="dxa"/>
            <w:tcBorders>
              <w:top w:val="single" w:color="auto" w:sz="4" w:space="0"/>
              <w:left w:val="nil"/>
              <w:bottom w:val="single" w:color="auto" w:sz="4" w:space="0"/>
              <w:right w:val="single" w:color="auto" w:sz="4" w:space="0"/>
            </w:tcBorders>
            <w:vAlign w:val="top"/>
          </w:tcPr>
          <w:p>
            <w:pPr>
              <w:widowControl/>
              <w:ind w:firstLine="630" w:firstLineChars="300"/>
              <w:jc w:val="center"/>
            </w:pPr>
          </w:p>
        </w:tc>
      </w:tr>
      <w:tr>
        <w:tblPrEx>
          <w:tblCellMar>
            <w:top w:w="0" w:type="dxa"/>
            <w:left w:w="108" w:type="dxa"/>
            <w:bottom w:w="0" w:type="dxa"/>
            <w:right w:w="108" w:type="dxa"/>
          </w:tblCellMar>
        </w:tblPrEx>
        <w:trPr>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r>
              <w:rPr>
                <w:rFonts w:hint="eastAsia" w:ascii="宋体" w:hAnsi="宋体" w:cs="Arial"/>
                <w:color w:val="000000"/>
                <w:kern w:val="0"/>
                <w:sz w:val="22"/>
                <w:szCs w:val="22"/>
                <w:lang w:val="en-US" w:eastAsia="zh-CN"/>
              </w:rPr>
              <w:t>4</w:t>
            </w:r>
          </w:p>
        </w:tc>
        <w:tc>
          <w:tcPr>
            <w:tcW w:w="145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954.83</w:t>
            </w:r>
          </w:p>
        </w:tc>
        <w:tc>
          <w:tcPr>
            <w:tcW w:w="35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1110"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954.83</w:t>
            </w:r>
          </w:p>
        </w:tc>
        <w:tc>
          <w:tcPr>
            <w:tcW w:w="1200"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954.83</w:t>
            </w:r>
          </w:p>
        </w:tc>
        <w:tc>
          <w:tcPr>
            <w:tcW w:w="1155"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2477" w:type="dxa"/>
            <w:vAlign w:val="top"/>
          </w:tcPr>
          <w:p>
            <w:pPr>
              <w:widowControl/>
              <w:ind w:firstLine="660" w:firstLineChars="300"/>
              <w:jc w:val="left"/>
            </w:pPr>
            <w:r>
              <w:rPr>
                <w:rFonts w:hint="eastAsia" w:ascii="宋体" w:hAnsi="宋体" w:cs="Arial"/>
                <w:color w:val="000000"/>
                <w:kern w:val="0"/>
                <w:sz w:val="22"/>
                <w:szCs w:val="22"/>
              </w:rPr>
              <w:t>　</w:t>
            </w:r>
          </w:p>
        </w:tc>
        <w:tc>
          <w:tcPr>
            <w:tcW w:w="2477" w:type="dxa"/>
            <w:vAlign w:val="top"/>
          </w:tcPr>
          <w:p>
            <w:pPr>
              <w:widowControl/>
              <w:ind w:firstLine="630" w:firstLineChars="300"/>
              <w:jc w:val="left"/>
            </w:pPr>
          </w:p>
        </w:tc>
      </w:tr>
    </w:tbl>
    <w:p>
      <w:pPr>
        <w:rPr>
          <w:rFonts w:hint="eastAsia"/>
          <w:lang w:eastAsia="zh-CN"/>
        </w:rPr>
      </w:pPr>
      <w:r>
        <w:rPr>
          <w:rFonts w:hint="eastAsia"/>
          <w:lang w:eastAsia="zh-CN"/>
        </w:rPr>
        <w:t>注：本表反映部门本年度各项支出情况。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方正小标宋简体" w:hAnsi="宋体" w:eastAsia="方正小标宋简体" w:cs="宋体"/>
          <w:kern w:val="0"/>
          <w:sz w:val="36"/>
          <w:szCs w:val="36"/>
        </w:rPr>
        <w:sectPr>
          <w:pgSz w:w="16838" w:h="11906" w:orient="landscape"/>
          <w:pgMar w:top="170" w:right="283" w:bottom="57" w:left="567" w:header="851" w:footer="992" w:gutter="0"/>
          <w:pgNumType w:fmt="numberInDash"/>
          <w:cols w:space="0" w:num="1"/>
          <w:rtlGutter w:val="0"/>
          <w:docGrid w:type="lines" w:linePitch="316"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center"/>
        <w:rPr>
          <w:rFonts w:hint="eastAsia" w:ascii="宋体" w:hAnsi="宋体" w:cs="宋体"/>
          <w:kern w:val="0"/>
          <w:sz w:val="22"/>
          <w:szCs w:val="22"/>
        </w:rPr>
      </w:pPr>
      <w:r>
        <w:rPr>
          <w:rFonts w:hint="eastAsia" w:ascii="宋体" w:hAnsi="宋体" w:cs="宋体"/>
          <w:kern w:val="0"/>
          <w:sz w:val="22"/>
          <w:szCs w:val="22"/>
          <w:lang w:val="en-US" w:eastAsia="zh-CN"/>
        </w:rPr>
        <w:t xml:space="preserve">                                                                                                                           </w:t>
      </w:r>
      <w:r>
        <w:rPr>
          <w:rFonts w:hint="eastAsia" w:ascii="宋体" w:hAnsi="宋体" w:cs="宋体"/>
          <w:kern w:val="0"/>
          <w:sz w:val="22"/>
          <w:szCs w:val="22"/>
        </w:rPr>
        <w:t>单位：</w:t>
      </w:r>
      <w:r>
        <w:rPr>
          <w:rFonts w:ascii="宋体" w:hAnsi="宋体" w:cs="宋体"/>
          <w:kern w:val="0"/>
          <w:sz w:val="22"/>
          <w:szCs w:val="22"/>
        </w:rPr>
        <w:t>万元</w:t>
      </w:r>
    </w:p>
    <w:tbl>
      <w:tblPr>
        <w:tblStyle w:val="6"/>
        <w:tblW w:w="14880" w:type="dxa"/>
        <w:jc w:val="center"/>
        <w:tblLayout w:type="fixed"/>
        <w:tblCellMar>
          <w:top w:w="0" w:type="dxa"/>
          <w:left w:w="108" w:type="dxa"/>
          <w:bottom w:w="0" w:type="dxa"/>
          <w:right w:w="108" w:type="dxa"/>
        </w:tblCellMar>
      </w:tblPr>
      <w:tblGrid>
        <w:gridCol w:w="616"/>
        <w:gridCol w:w="690"/>
        <w:gridCol w:w="1020"/>
        <w:gridCol w:w="4530"/>
        <w:gridCol w:w="2820"/>
        <w:gridCol w:w="3105"/>
        <w:gridCol w:w="2099"/>
      </w:tblGrid>
      <w:tr>
        <w:tblPrEx>
          <w:tblCellMar>
            <w:top w:w="0" w:type="dxa"/>
            <w:left w:w="108" w:type="dxa"/>
            <w:bottom w:w="0" w:type="dxa"/>
            <w:right w:w="108" w:type="dxa"/>
          </w:tblCellMar>
        </w:tblPrEx>
        <w:trPr>
          <w:trHeight w:val="255" w:hRule="exact"/>
          <w:jc w:val="center"/>
        </w:trPr>
        <w:tc>
          <w:tcPr>
            <w:tcW w:w="685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16"/>
                <w:szCs w:val="16"/>
              </w:rPr>
            </w:pPr>
            <w:r>
              <w:rPr>
                <w:rFonts w:hint="eastAsia" w:ascii="MingLiU" w:hAnsi="MingLiU" w:eastAsia="宋体" w:cs="Arial"/>
                <w:kern w:val="0"/>
                <w:sz w:val="16"/>
                <w:szCs w:val="16"/>
                <w:lang w:eastAsia="zh-CN"/>
              </w:rPr>
              <w:t>支出功能</w:t>
            </w:r>
            <w:r>
              <w:rPr>
                <w:rFonts w:hint="eastAsia" w:ascii="MingLiU" w:hAnsi="MingLiU" w:eastAsia="MingLiU" w:cs="Arial"/>
                <w:kern w:val="0"/>
                <w:sz w:val="16"/>
                <w:szCs w:val="16"/>
              </w:rPr>
              <w:t>项 目</w:t>
            </w:r>
          </w:p>
        </w:tc>
        <w:tc>
          <w:tcPr>
            <w:tcW w:w="28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16"/>
                <w:szCs w:val="16"/>
              </w:rPr>
            </w:pPr>
            <w:r>
              <w:rPr>
                <w:rFonts w:hint="eastAsia" w:ascii="MingLiU" w:hAnsi="MingLiU" w:eastAsia="MingLiU" w:cs="Arial"/>
                <w:kern w:val="0"/>
                <w:sz w:val="16"/>
                <w:szCs w:val="16"/>
              </w:rPr>
              <w:t>合计</w:t>
            </w:r>
          </w:p>
        </w:tc>
        <w:tc>
          <w:tcPr>
            <w:tcW w:w="31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16"/>
                <w:szCs w:val="16"/>
              </w:rPr>
            </w:pPr>
            <w:r>
              <w:rPr>
                <w:rFonts w:hint="eastAsia" w:ascii="MingLiU" w:hAnsi="MingLiU" w:eastAsia="MingLiU" w:cs="Arial"/>
                <w:kern w:val="0"/>
                <w:sz w:val="16"/>
                <w:szCs w:val="16"/>
              </w:rPr>
              <w:t>基本支出</w:t>
            </w:r>
          </w:p>
        </w:tc>
        <w:tc>
          <w:tcPr>
            <w:tcW w:w="20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16"/>
                <w:szCs w:val="16"/>
              </w:rPr>
            </w:pPr>
            <w:r>
              <w:rPr>
                <w:rFonts w:hint="eastAsia" w:ascii="MingLiU" w:hAnsi="MingLiU" w:eastAsia="MingLiU" w:cs="Arial"/>
                <w:kern w:val="0"/>
                <w:sz w:val="16"/>
                <w:szCs w:val="16"/>
              </w:rPr>
              <w:t>项目支出</w:t>
            </w:r>
          </w:p>
        </w:tc>
      </w:tr>
      <w:tr>
        <w:tblPrEx>
          <w:tblCellMar>
            <w:top w:w="0" w:type="dxa"/>
            <w:left w:w="108" w:type="dxa"/>
            <w:bottom w:w="0" w:type="dxa"/>
            <w:right w:w="108" w:type="dxa"/>
          </w:tblCellMar>
        </w:tblPrEx>
        <w:trPr>
          <w:trHeight w:val="255" w:hRule="exact"/>
          <w:jc w:val="center"/>
        </w:trPr>
        <w:tc>
          <w:tcPr>
            <w:tcW w:w="2326" w:type="dxa"/>
            <w:gridSpan w:val="3"/>
            <w:tcBorders>
              <w:top w:val="nil"/>
              <w:left w:val="single" w:color="auto" w:sz="4" w:space="0"/>
              <w:bottom w:val="single" w:color="auto" w:sz="4" w:space="0"/>
              <w:right w:val="single" w:color="auto" w:sz="4" w:space="0"/>
            </w:tcBorders>
            <w:vAlign w:val="center"/>
          </w:tcPr>
          <w:p>
            <w:pPr>
              <w:widowControl/>
              <w:jc w:val="both"/>
              <w:rPr>
                <w:rFonts w:ascii="MingLiU" w:hAnsi="MingLiU" w:eastAsia="MingLiU" w:cs="Arial"/>
                <w:kern w:val="0"/>
                <w:sz w:val="16"/>
                <w:szCs w:val="16"/>
              </w:rPr>
            </w:pPr>
            <w:r>
              <w:rPr>
                <w:rFonts w:hint="eastAsia" w:ascii="MingLiU" w:hAnsi="MingLiU" w:cs="Arial"/>
                <w:kern w:val="0"/>
                <w:sz w:val="16"/>
                <w:szCs w:val="16"/>
                <w:lang w:eastAsia="zh-CN"/>
              </w:rPr>
              <w:t>支出功能分类</w:t>
            </w:r>
            <w:r>
              <w:rPr>
                <w:rFonts w:hint="eastAsia" w:ascii="MingLiU" w:hAnsi="MingLiU" w:eastAsia="MingLiU" w:cs="Arial"/>
                <w:kern w:val="0"/>
                <w:sz w:val="16"/>
                <w:szCs w:val="16"/>
              </w:rPr>
              <w:t>科目编码</w:t>
            </w:r>
          </w:p>
        </w:tc>
        <w:tc>
          <w:tcPr>
            <w:tcW w:w="453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16"/>
                <w:szCs w:val="16"/>
              </w:rPr>
            </w:pPr>
            <w:r>
              <w:rPr>
                <w:rFonts w:hint="eastAsia" w:ascii="MingLiU" w:hAnsi="MingLiU" w:eastAsia="MingLiU" w:cs="Arial"/>
                <w:kern w:val="0"/>
                <w:sz w:val="16"/>
                <w:szCs w:val="16"/>
              </w:rPr>
              <w:t>科目名称</w:t>
            </w:r>
          </w:p>
        </w:tc>
        <w:tc>
          <w:tcPr>
            <w:tcW w:w="2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16"/>
                <w:szCs w:val="16"/>
              </w:rPr>
            </w:pPr>
          </w:p>
        </w:tc>
        <w:tc>
          <w:tcPr>
            <w:tcW w:w="3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16"/>
                <w:szCs w:val="16"/>
              </w:rPr>
            </w:pPr>
          </w:p>
        </w:tc>
        <w:tc>
          <w:tcPr>
            <w:tcW w:w="20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16"/>
                <w:szCs w:val="16"/>
              </w:rPr>
            </w:pPr>
          </w:p>
        </w:tc>
      </w:tr>
      <w:tr>
        <w:tblPrEx>
          <w:tblCellMar>
            <w:top w:w="0" w:type="dxa"/>
            <w:left w:w="108" w:type="dxa"/>
            <w:bottom w:w="0" w:type="dxa"/>
            <w:right w:w="108" w:type="dxa"/>
          </w:tblCellMar>
        </w:tblPrEx>
        <w:trPr>
          <w:trHeight w:val="255" w:hRule="exact"/>
          <w:jc w:val="center"/>
        </w:trPr>
        <w:tc>
          <w:tcPr>
            <w:tcW w:w="616" w:type="dxa"/>
            <w:vMerge w:val="restart"/>
            <w:tcBorders>
              <w:top w:val="single" w:color="auto" w:sz="4" w:space="0"/>
              <w:left w:val="single" w:color="auto" w:sz="4" w:space="0"/>
              <w:right w:val="single" w:color="auto" w:sz="4" w:space="0"/>
            </w:tcBorders>
            <w:vAlign w:val="top"/>
          </w:tcPr>
          <w:p>
            <w:pPr>
              <w:widowControl/>
              <w:jc w:val="right"/>
              <w:rPr>
                <w:rFonts w:ascii="Arial" w:hAnsi="Arial" w:cs="Arial"/>
                <w:color w:val="000000"/>
                <w:kern w:val="0"/>
                <w:sz w:val="16"/>
                <w:szCs w:val="16"/>
              </w:rPr>
            </w:pPr>
            <w:r>
              <w:rPr>
                <w:rFonts w:hint="eastAsia" w:ascii="宋体" w:hAnsi="宋体" w:cs="Arial"/>
                <w:color w:val="000000"/>
                <w:kern w:val="0"/>
                <w:sz w:val="16"/>
                <w:szCs w:val="16"/>
                <w:highlight w:val="none"/>
                <w:lang w:eastAsia="zh-CN"/>
              </w:rPr>
              <w:t>类</w:t>
            </w:r>
          </w:p>
        </w:tc>
        <w:tc>
          <w:tcPr>
            <w:tcW w:w="690" w:type="dxa"/>
            <w:vMerge w:val="restart"/>
            <w:tcBorders>
              <w:top w:val="single" w:color="auto" w:sz="4" w:space="0"/>
              <w:left w:val="single" w:color="auto" w:sz="4" w:space="0"/>
              <w:right w:val="single" w:color="auto" w:sz="4" w:space="0"/>
            </w:tcBorders>
            <w:vAlign w:val="top"/>
          </w:tcPr>
          <w:p>
            <w:pPr>
              <w:widowControl/>
              <w:jc w:val="right"/>
              <w:rPr>
                <w:rFonts w:ascii="Arial" w:hAnsi="Arial" w:cs="Arial"/>
                <w:color w:val="000000"/>
                <w:kern w:val="0"/>
                <w:sz w:val="16"/>
                <w:szCs w:val="16"/>
              </w:rPr>
            </w:pPr>
            <w:r>
              <w:rPr>
                <w:rFonts w:hint="eastAsia" w:ascii="宋体" w:hAnsi="宋体" w:cs="Arial"/>
                <w:color w:val="000000"/>
                <w:kern w:val="0"/>
                <w:sz w:val="16"/>
                <w:szCs w:val="16"/>
                <w:highlight w:val="none"/>
                <w:lang w:eastAsia="zh-CN"/>
              </w:rPr>
              <w:t>款</w:t>
            </w:r>
          </w:p>
        </w:tc>
        <w:tc>
          <w:tcPr>
            <w:tcW w:w="1020" w:type="dxa"/>
            <w:vMerge w:val="restart"/>
            <w:tcBorders>
              <w:top w:val="single" w:color="auto" w:sz="4" w:space="0"/>
              <w:left w:val="single" w:color="auto" w:sz="4" w:space="0"/>
              <w:right w:val="single" w:color="auto" w:sz="4" w:space="0"/>
            </w:tcBorders>
            <w:vAlign w:val="top"/>
          </w:tcPr>
          <w:p>
            <w:pPr>
              <w:widowControl/>
              <w:jc w:val="right"/>
              <w:rPr>
                <w:rFonts w:ascii="Arial" w:hAnsi="Arial" w:cs="Arial"/>
                <w:color w:val="000000"/>
                <w:kern w:val="0"/>
                <w:sz w:val="16"/>
                <w:szCs w:val="16"/>
              </w:rPr>
            </w:pPr>
            <w:r>
              <w:rPr>
                <w:rFonts w:hint="eastAsia" w:ascii="宋体" w:hAnsi="宋体" w:cs="Arial"/>
                <w:color w:val="000000"/>
                <w:kern w:val="0"/>
                <w:sz w:val="16"/>
                <w:szCs w:val="16"/>
                <w:highlight w:val="none"/>
                <w:lang w:eastAsia="zh-CN"/>
              </w:rPr>
              <w:t>项</w:t>
            </w:r>
          </w:p>
        </w:tc>
        <w:tc>
          <w:tcPr>
            <w:tcW w:w="453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16"/>
                <w:szCs w:val="16"/>
              </w:rPr>
            </w:pPr>
            <w:r>
              <w:rPr>
                <w:rFonts w:hint="eastAsia" w:ascii="宋体" w:hAnsi="宋体" w:cs="Arial"/>
                <w:color w:val="000000"/>
                <w:kern w:val="0"/>
                <w:sz w:val="16"/>
                <w:szCs w:val="16"/>
                <w:highlight w:val="none"/>
                <w:lang w:eastAsia="zh-CN"/>
              </w:rPr>
              <w:t>栏次</w:t>
            </w:r>
          </w:p>
        </w:tc>
        <w:tc>
          <w:tcPr>
            <w:tcW w:w="282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16"/>
                <w:szCs w:val="16"/>
              </w:rPr>
            </w:pPr>
            <w:r>
              <w:rPr>
                <w:rFonts w:ascii="Arial" w:hAnsi="Arial" w:cs="Arial"/>
                <w:color w:val="000000"/>
                <w:kern w:val="0"/>
                <w:sz w:val="16"/>
                <w:szCs w:val="16"/>
              </w:rPr>
              <w:t>1</w:t>
            </w:r>
          </w:p>
        </w:tc>
        <w:tc>
          <w:tcPr>
            <w:tcW w:w="3105"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16"/>
                <w:szCs w:val="16"/>
              </w:rPr>
            </w:pPr>
            <w:r>
              <w:rPr>
                <w:rFonts w:ascii="Arial" w:hAnsi="Arial" w:cs="Arial"/>
                <w:color w:val="000000"/>
                <w:kern w:val="0"/>
                <w:sz w:val="16"/>
                <w:szCs w:val="16"/>
              </w:rPr>
              <w:t>2</w:t>
            </w:r>
          </w:p>
        </w:tc>
        <w:tc>
          <w:tcPr>
            <w:tcW w:w="2099"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16"/>
                <w:szCs w:val="16"/>
              </w:rPr>
            </w:pPr>
            <w:r>
              <w:rPr>
                <w:rFonts w:ascii="Arial" w:hAnsi="Arial" w:cs="Arial"/>
                <w:color w:val="000000"/>
                <w:kern w:val="0"/>
                <w:sz w:val="16"/>
                <w:szCs w:val="16"/>
              </w:rPr>
              <w:t>3</w:t>
            </w:r>
          </w:p>
        </w:tc>
      </w:tr>
      <w:tr>
        <w:tblPrEx>
          <w:tblCellMar>
            <w:top w:w="0" w:type="dxa"/>
            <w:left w:w="108" w:type="dxa"/>
            <w:bottom w:w="0" w:type="dxa"/>
            <w:right w:w="108" w:type="dxa"/>
          </w:tblCellMar>
        </w:tblPrEx>
        <w:trPr>
          <w:trHeight w:val="255" w:hRule="exact"/>
          <w:jc w:val="center"/>
        </w:trPr>
        <w:tc>
          <w:tcPr>
            <w:tcW w:w="616" w:type="dxa"/>
            <w:vMerge w:val="continue"/>
            <w:tcBorders>
              <w:left w:val="single" w:color="auto" w:sz="4" w:space="0"/>
              <w:bottom w:val="single" w:color="auto" w:sz="4" w:space="0"/>
              <w:right w:val="single" w:color="auto" w:sz="4" w:space="0"/>
            </w:tcBorders>
            <w:vAlign w:val="top"/>
          </w:tcPr>
          <w:p>
            <w:pPr>
              <w:widowControl/>
              <w:jc w:val="both"/>
              <w:rPr>
                <w:rFonts w:ascii="Arial" w:hAnsi="Arial" w:cs="Arial"/>
                <w:color w:val="000000"/>
                <w:kern w:val="0"/>
                <w:sz w:val="16"/>
                <w:szCs w:val="16"/>
              </w:rPr>
            </w:pPr>
          </w:p>
        </w:tc>
        <w:tc>
          <w:tcPr>
            <w:tcW w:w="690" w:type="dxa"/>
            <w:vMerge w:val="continue"/>
            <w:tcBorders>
              <w:left w:val="single" w:color="auto" w:sz="4" w:space="0"/>
              <w:bottom w:val="single" w:color="auto" w:sz="4" w:space="0"/>
              <w:right w:val="single" w:color="auto" w:sz="4" w:space="0"/>
            </w:tcBorders>
            <w:vAlign w:val="top"/>
          </w:tcPr>
          <w:p>
            <w:pPr>
              <w:widowControl/>
              <w:jc w:val="both"/>
              <w:rPr>
                <w:rFonts w:ascii="Arial" w:hAnsi="Arial" w:cs="Arial"/>
                <w:color w:val="000000"/>
                <w:kern w:val="0"/>
                <w:sz w:val="16"/>
                <w:szCs w:val="16"/>
              </w:rPr>
            </w:pPr>
          </w:p>
        </w:tc>
        <w:tc>
          <w:tcPr>
            <w:tcW w:w="1020" w:type="dxa"/>
            <w:vMerge w:val="continue"/>
            <w:tcBorders>
              <w:left w:val="single" w:color="auto" w:sz="4" w:space="0"/>
              <w:bottom w:val="single" w:color="auto" w:sz="4" w:space="0"/>
              <w:right w:val="single" w:color="auto" w:sz="4" w:space="0"/>
            </w:tcBorders>
            <w:vAlign w:val="top"/>
          </w:tcPr>
          <w:p>
            <w:pPr>
              <w:widowControl/>
              <w:jc w:val="both"/>
              <w:rPr>
                <w:rFonts w:ascii="Arial" w:hAnsi="Arial" w:cs="Arial"/>
                <w:color w:val="000000"/>
                <w:kern w:val="0"/>
                <w:sz w:val="16"/>
                <w:szCs w:val="16"/>
              </w:rPr>
            </w:pPr>
          </w:p>
        </w:tc>
        <w:tc>
          <w:tcPr>
            <w:tcW w:w="453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16"/>
                <w:szCs w:val="16"/>
              </w:rPr>
            </w:pPr>
            <w:r>
              <w:rPr>
                <w:rFonts w:hint="eastAsia" w:ascii="宋体" w:hAnsi="宋体" w:cs="Arial"/>
                <w:color w:val="000000"/>
                <w:kern w:val="0"/>
                <w:sz w:val="16"/>
                <w:szCs w:val="16"/>
                <w:highlight w:val="none"/>
                <w:lang w:eastAsia="zh-CN"/>
              </w:rPr>
              <w:t>合计</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902.84</w:t>
            </w:r>
          </w:p>
        </w:tc>
        <w:tc>
          <w:tcPr>
            <w:tcW w:w="31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507.62</w:t>
            </w:r>
          </w:p>
        </w:tc>
        <w:tc>
          <w:tcPr>
            <w:tcW w:w="20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395.22</w:t>
            </w:r>
          </w:p>
        </w:tc>
      </w:tr>
      <w:tr>
        <w:tblPrEx>
          <w:tblCellMar>
            <w:top w:w="0" w:type="dxa"/>
            <w:left w:w="108" w:type="dxa"/>
            <w:bottom w:w="0" w:type="dxa"/>
            <w:right w:w="108" w:type="dxa"/>
          </w:tblCellMar>
        </w:tblPrEx>
        <w:trPr>
          <w:trHeight w:val="255" w:hRule="exact"/>
          <w:jc w:val="center"/>
        </w:trPr>
        <w:tc>
          <w:tcPr>
            <w:tcW w:w="232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w:t>
            </w:r>
          </w:p>
        </w:tc>
        <w:tc>
          <w:tcPr>
            <w:tcW w:w="45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一般公共服务支出</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739.49</w:t>
            </w:r>
          </w:p>
        </w:tc>
        <w:tc>
          <w:tcPr>
            <w:tcW w:w="31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345.26</w:t>
            </w:r>
          </w:p>
        </w:tc>
        <w:tc>
          <w:tcPr>
            <w:tcW w:w="20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394.23</w:t>
            </w:r>
          </w:p>
        </w:tc>
      </w:tr>
      <w:tr>
        <w:tblPrEx>
          <w:tblCellMar>
            <w:top w:w="0" w:type="dxa"/>
            <w:left w:w="108" w:type="dxa"/>
            <w:bottom w:w="0" w:type="dxa"/>
            <w:right w:w="108" w:type="dxa"/>
          </w:tblCellMar>
        </w:tblPrEx>
        <w:trPr>
          <w:trHeight w:val="255" w:hRule="exact"/>
          <w:jc w:val="center"/>
        </w:trPr>
        <w:tc>
          <w:tcPr>
            <w:tcW w:w="232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20123</w:t>
            </w:r>
          </w:p>
        </w:tc>
        <w:tc>
          <w:tcPr>
            <w:tcW w:w="45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民族事务</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691.31</w:t>
            </w:r>
          </w:p>
        </w:tc>
        <w:tc>
          <w:tcPr>
            <w:tcW w:w="31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345.26</w:t>
            </w:r>
          </w:p>
        </w:tc>
        <w:tc>
          <w:tcPr>
            <w:tcW w:w="20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346.05</w:t>
            </w:r>
          </w:p>
        </w:tc>
      </w:tr>
      <w:tr>
        <w:tblPrEx>
          <w:tblCellMar>
            <w:top w:w="0" w:type="dxa"/>
            <w:left w:w="108" w:type="dxa"/>
            <w:bottom w:w="0" w:type="dxa"/>
            <w:right w:w="108" w:type="dxa"/>
          </w:tblCellMar>
        </w:tblPrEx>
        <w:trPr>
          <w:trHeight w:val="255" w:hRule="exact"/>
          <w:jc w:val="center"/>
        </w:trPr>
        <w:tc>
          <w:tcPr>
            <w:tcW w:w="232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2012301</w:t>
            </w:r>
          </w:p>
        </w:tc>
        <w:tc>
          <w:tcPr>
            <w:tcW w:w="45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行政运行</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345.26</w:t>
            </w:r>
          </w:p>
        </w:tc>
        <w:tc>
          <w:tcPr>
            <w:tcW w:w="31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345.26</w:t>
            </w:r>
          </w:p>
        </w:tc>
        <w:tc>
          <w:tcPr>
            <w:tcW w:w="20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108" w:type="dxa"/>
            <w:bottom w:w="0" w:type="dxa"/>
            <w:right w:w="108" w:type="dxa"/>
          </w:tblCellMar>
        </w:tblPrEx>
        <w:trPr>
          <w:trHeight w:val="260"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2012302</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1.01</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1.01</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2012304</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民族工作专项</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207.98</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207.98</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2012399</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其他民族事务支出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137.06</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137.06</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20134</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统战事务</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48.18</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48.18</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2013404</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宗教事务</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48.18</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48.18</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208</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社会保障和就业支出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77.92</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77.92</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20805</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行政事业单位离退休</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77.92</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77.92</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2080501</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归口管理的行政单位离退休</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27.75</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27.75</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2080502</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事业单位离退休</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1.54</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1.54</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2080505</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机关事业单位基本养老保险缴费支出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48.63</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48.63</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210</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卫生健康支出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50.90</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50.90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21011</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行政事业单位医疗</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50.90</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50.90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2101101</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行政单位医疗</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20.90</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20.90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2101103</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公务员医疗补助</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30.01</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30.01</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2101199</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其他行政事业单位医疗支出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213</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农林水支出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0.99</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0.99</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21399</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其他农林水支出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0.99</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0.99</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2139999</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其他农林水支出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0.99</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0.99</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221</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住房保障支出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33.53</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33.53</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22102</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住房改革支出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33.53</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33.53</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2210201</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住房公积金</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33.44</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33.44</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2210203</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购房补贴</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0.10</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0.10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bl>
    <w:p>
      <w:pPr>
        <w:rPr>
          <w:rFonts w:hint="eastAsia"/>
          <w:sz w:val="15"/>
          <w:szCs w:val="15"/>
        </w:rPr>
      </w:pPr>
    </w:p>
    <w:p>
      <w:pPr>
        <w:rPr>
          <w:rFonts w:hint="eastAsia"/>
        </w:rPr>
      </w:pPr>
      <w:r>
        <w:rPr>
          <w:rFonts w:hint="eastAsia"/>
          <w:sz w:val="18"/>
          <w:szCs w:val="18"/>
          <w:lang w:eastAsia="zh-CN"/>
        </w:rPr>
        <w:t>注：本表反映部门本年度一般公共预算财政拨款实际支出情况。</w:t>
      </w:r>
    </w:p>
    <w:p>
      <w:pPr>
        <w:ind w:firstLine="3960" w:firstLineChars="1100"/>
        <w:jc w:val="both"/>
        <w:rPr>
          <w:rFonts w:hint="eastAsia" w:ascii="方正小标宋简体" w:hAnsi="宋体" w:eastAsia="方正小标宋简体" w:cs="宋体"/>
          <w:kern w:val="0"/>
          <w:sz w:val="36"/>
          <w:szCs w:val="36"/>
          <w:highlight w:val="none"/>
        </w:rPr>
      </w:pPr>
    </w:p>
    <w:p>
      <w:pPr>
        <w:ind w:firstLine="3960" w:firstLineChars="1100"/>
        <w:jc w:val="both"/>
        <w:rPr>
          <w:rFonts w:hint="eastAsia" w:ascii="方正小标宋简体" w:hAnsi="宋体" w:eastAsia="方正小标宋简体" w:cs="宋体"/>
          <w:kern w:val="0"/>
          <w:sz w:val="36"/>
          <w:szCs w:val="36"/>
          <w:highlight w:val="none"/>
        </w:rPr>
      </w:pPr>
    </w:p>
    <w:p>
      <w:pPr>
        <w:ind w:firstLine="3960" w:firstLineChars="1100"/>
        <w:jc w:val="both"/>
        <w:rPr>
          <w:rFonts w:ascii="宋体" w:hAnsi="宋体" w:cs="宋体"/>
          <w:kern w:val="0"/>
          <w:sz w:val="22"/>
          <w:szCs w:val="22"/>
          <w:highlight w:val="none"/>
        </w:rPr>
      </w:pPr>
      <w:r>
        <w:rPr>
          <w:rFonts w:hint="eastAsia" w:ascii="方正小标宋简体" w:hAnsi="宋体" w:eastAsia="方正小标宋简体" w:cs="宋体"/>
          <w:kern w:val="0"/>
          <w:sz w:val="36"/>
          <w:szCs w:val="36"/>
          <w:highlight w:val="none"/>
        </w:rPr>
        <w:t>表六</w:t>
      </w:r>
      <w:r>
        <w:rPr>
          <w:rFonts w:hint="eastAsia" w:ascii="方正小标宋简体" w:hAnsi="宋体" w:eastAsia="方正小标宋简体" w:cs="宋体"/>
          <w:color w:val="000000"/>
          <w:kern w:val="0"/>
          <w:sz w:val="36"/>
          <w:szCs w:val="36"/>
          <w:highlight w:val="none"/>
        </w:rPr>
        <w:t>：</w:t>
      </w:r>
      <w:r>
        <w:rPr>
          <w:rFonts w:hint="eastAsia" w:ascii="方正小标宋简体" w:eastAsia="方正小标宋简体"/>
          <w:color w:val="000000"/>
          <w:sz w:val="36"/>
          <w:szCs w:val="36"/>
          <w:highlight w:val="none"/>
        </w:rPr>
        <w:t>一般</w:t>
      </w:r>
      <w:r>
        <w:rPr>
          <w:rFonts w:hint="eastAsia" w:ascii="方正小标宋简体" w:hAnsi="宋体" w:eastAsia="方正小标宋简体" w:cs="宋体"/>
          <w:color w:val="000000"/>
          <w:kern w:val="0"/>
          <w:sz w:val="36"/>
          <w:szCs w:val="36"/>
          <w:highlight w:val="none"/>
        </w:rPr>
        <w:t>公共预算财政拨</w:t>
      </w:r>
      <w:r>
        <w:rPr>
          <w:rFonts w:hint="eastAsia" w:ascii="方正小标宋简体" w:hAnsi="宋体" w:eastAsia="方正小标宋简体" w:cs="宋体"/>
          <w:kern w:val="0"/>
          <w:sz w:val="36"/>
          <w:szCs w:val="36"/>
          <w:highlight w:val="none"/>
        </w:rPr>
        <w:t>款基本支出决算表</w:t>
      </w:r>
      <w:r>
        <w:rPr>
          <w:rFonts w:hint="eastAsia" w:ascii="宋体" w:hAnsi="宋体" w:cs="宋体"/>
          <w:kern w:val="0"/>
          <w:sz w:val="22"/>
          <w:szCs w:val="22"/>
          <w:highlight w:val="none"/>
          <w:lang w:val="en-US" w:eastAsia="zh-CN"/>
        </w:rPr>
        <w:t xml:space="preserve">                          </w:t>
      </w:r>
      <w:r>
        <w:rPr>
          <w:rFonts w:hint="eastAsia" w:ascii="宋体" w:hAnsi="宋体" w:cs="宋体"/>
          <w:kern w:val="0"/>
          <w:sz w:val="22"/>
          <w:szCs w:val="22"/>
          <w:highlight w:val="none"/>
        </w:rPr>
        <w:t>单位：万元</w:t>
      </w:r>
    </w:p>
    <w:tbl>
      <w:tblPr>
        <w:tblStyle w:val="6"/>
        <w:tblpPr w:leftFromText="180" w:rightFromText="180" w:vertAnchor="text" w:horzAnchor="page" w:tblpX="1171" w:tblpY="377"/>
        <w:tblOverlap w:val="never"/>
        <w:tblW w:w="15161" w:type="dxa"/>
        <w:tblInd w:w="0" w:type="dxa"/>
        <w:tblLayout w:type="fixed"/>
        <w:tblCellMar>
          <w:top w:w="0" w:type="dxa"/>
          <w:left w:w="108" w:type="dxa"/>
          <w:bottom w:w="0" w:type="dxa"/>
          <w:right w:w="108" w:type="dxa"/>
        </w:tblCellMar>
      </w:tblPr>
      <w:tblGrid>
        <w:gridCol w:w="1125"/>
        <w:gridCol w:w="4185"/>
        <w:gridCol w:w="1935"/>
        <w:gridCol w:w="1125"/>
        <w:gridCol w:w="4676"/>
        <w:gridCol w:w="2115"/>
      </w:tblGrid>
      <w:tr>
        <w:tblPrEx>
          <w:tblCellMar>
            <w:top w:w="0" w:type="dxa"/>
            <w:left w:w="108" w:type="dxa"/>
            <w:bottom w:w="0" w:type="dxa"/>
            <w:right w:w="108" w:type="dxa"/>
          </w:tblCellMar>
        </w:tblPrEx>
        <w:trPr>
          <w:trHeight w:val="272" w:hRule="exact"/>
        </w:trPr>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科目编码</w:t>
            </w:r>
          </w:p>
        </w:tc>
        <w:tc>
          <w:tcPr>
            <w:tcW w:w="4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科目名称</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highlight w:val="none"/>
                <w:lang w:eastAsia="zh-CN"/>
              </w:rPr>
            </w:pPr>
            <w:r>
              <w:rPr>
                <w:rFonts w:hint="eastAsia" w:ascii="宋体" w:hAnsi="宋体" w:eastAsia="宋体" w:cs="宋体"/>
                <w:i w:val="0"/>
                <w:color w:val="000000"/>
                <w:kern w:val="0"/>
                <w:sz w:val="20"/>
                <w:szCs w:val="20"/>
                <w:u w:val="none"/>
                <w:lang w:val="en-US" w:eastAsia="zh-CN" w:bidi="ar"/>
              </w:rPr>
              <w:t>决算数</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科目编码</w:t>
            </w:r>
          </w:p>
        </w:tc>
        <w:tc>
          <w:tcPr>
            <w:tcW w:w="4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科目名称</w:t>
            </w:r>
          </w:p>
        </w:tc>
        <w:tc>
          <w:tcPr>
            <w:tcW w:w="21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108" w:type="dxa"/>
            <w:bottom w:w="0" w:type="dxa"/>
            <w:right w:w="108" w:type="dxa"/>
          </w:tblCellMar>
        </w:tblPrEx>
        <w:trPr>
          <w:trHeight w:val="272" w:hRule="exact"/>
        </w:trPr>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301</w:t>
            </w:r>
          </w:p>
        </w:tc>
        <w:tc>
          <w:tcPr>
            <w:tcW w:w="4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工资福利支出</w:t>
            </w:r>
          </w:p>
        </w:tc>
        <w:tc>
          <w:tcPr>
            <w:tcW w:w="193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Arial"/>
                <w:color w:val="000000"/>
                <w:kern w:val="0"/>
                <w:sz w:val="22"/>
                <w:szCs w:val="22"/>
                <w:highlight w:val="none"/>
                <w:lang w:eastAsia="zh-CN"/>
              </w:rPr>
            </w:pPr>
            <w:r>
              <w:rPr>
                <w:rFonts w:hint="eastAsia" w:ascii="宋体" w:hAnsi="宋体" w:eastAsia="宋体" w:cs="宋体"/>
                <w:i w:val="0"/>
                <w:color w:val="000000"/>
                <w:kern w:val="0"/>
                <w:sz w:val="20"/>
                <w:szCs w:val="20"/>
                <w:u w:val="none"/>
                <w:lang w:val="en-US" w:eastAsia="zh-CN" w:bidi="ar"/>
              </w:rPr>
              <w:t>423.24</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302</w:t>
            </w:r>
          </w:p>
        </w:tc>
        <w:tc>
          <w:tcPr>
            <w:tcW w:w="4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商品和服务支出</w:t>
            </w:r>
          </w:p>
        </w:tc>
        <w:tc>
          <w:tcPr>
            <w:tcW w:w="211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54.64</w:t>
            </w:r>
          </w:p>
        </w:tc>
      </w:tr>
      <w:tr>
        <w:tblPrEx>
          <w:tblCellMar>
            <w:top w:w="0" w:type="dxa"/>
            <w:left w:w="108" w:type="dxa"/>
            <w:bottom w:w="0" w:type="dxa"/>
            <w:right w:w="108" w:type="dxa"/>
          </w:tblCellMar>
        </w:tblPrEx>
        <w:trPr>
          <w:trHeight w:val="272" w:hRule="exact"/>
        </w:trPr>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30101</w:t>
            </w:r>
          </w:p>
        </w:tc>
        <w:tc>
          <w:tcPr>
            <w:tcW w:w="4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基本工资</w:t>
            </w:r>
          </w:p>
        </w:tc>
        <w:tc>
          <w:tcPr>
            <w:tcW w:w="193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181.81</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30201</w:t>
            </w:r>
          </w:p>
        </w:tc>
        <w:tc>
          <w:tcPr>
            <w:tcW w:w="46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办公费</w:t>
            </w:r>
          </w:p>
        </w:tc>
        <w:tc>
          <w:tcPr>
            <w:tcW w:w="211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10.11</w:t>
            </w:r>
          </w:p>
        </w:tc>
      </w:tr>
      <w:tr>
        <w:tblPrEx>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30102</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津贴补贴</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1.43</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30202</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印刷费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1.01</w:t>
            </w:r>
          </w:p>
        </w:tc>
      </w:tr>
      <w:tr>
        <w:tblPrEx>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30103</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奖金</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54.64</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u w:val="none"/>
                <w:lang w:val="en-US" w:eastAsia="zh-CN" w:bidi="ar"/>
              </w:rPr>
              <w:t>30204</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  手续费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0.06</w:t>
            </w:r>
          </w:p>
        </w:tc>
      </w:tr>
      <w:tr>
        <w:tblPrEx>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30106</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伙食补助费</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7.98</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u w:val="none"/>
                <w:lang w:val="en-US" w:eastAsia="zh-CN" w:bidi="ar"/>
              </w:rPr>
              <w:t>30205</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  水费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0.06</w:t>
            </w:r>
          </w:p>
        </w:tc>
      </w:tr>
      <w:tr>
        <w:tblPrEx>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30107</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绩效工资</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39.34</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u w:val="none"/>
                <w:lang w:val="en-US" w:eastAsia="zh-CN" w:bidi="ar"/>
              </w:rPr>
              <w:t>30206</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  电费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1.33</w:t>
            </w:r>
          </w:p>
        </w:tc>
      </w:tr>
      <w:tr>
        <w:tblPrEx>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30108</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机关事业单位基本养老保险缴费</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48.63</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u w:val="none"/>
                <w:lang w:val="en-US" w:eastAsia="zh-CN" w:bidi="ar"/>
              </w:rPr>
              <w:t>30207</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  邮电费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4.79</w:t>
            </w:r>
          </w:p>
        </w:tc>
      </w:tr>
      <w:tr>
        <w:tblPrEx>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30110</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20.90</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cs="Arial"/>
                <w:color w:val="000000"/>
                <w:kern w:val="0"/>
                <w:sz w:val="22"/>
                <w:szCs w:val="22"/>
                <w:highlight w:val="none"/>
                <w:lang w:val="en-US" w:eastAsia="zh-CN"/>
              </w:rPr>
              <w:t>30211</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差旅费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3.77</w:t>
            </w:r>
          </w:p>
        </w:tc>
      </w:tr>
      <w:tr>
        <w:tblPrEx>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30111</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公务员医疗补助缴费</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30.01</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30213</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维修（护）费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1.20</w:t>
            </w:r>
          </w:p>
        </w:tc>
      </w:tr>
      <w:tr>
        <w:tblPrEx>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30112</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其他社会保障缴费</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1.61</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30215</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会议费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1.19</w:t>
            </w:r>
          </w:p>
        </w:tc>
      </w:tr>
      <w:tr>
        <w:tblPrEx>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30113</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住房公积金</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33.44</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30216</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培训费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0.16</w:t>
            </w:r>
          </w:p>
        </w:tc>
      </w:tr>
      <w:tr>
        <w:tblPrEx>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30199</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3.45</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30217</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公务接待费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0.62</w:t>
            </w:r>
          </w:p>
        </w:tc>
      </w:tr>
      <w:tr>
        <w:tblPrEx>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303</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对个人和家庭的补助</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29.74</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30228</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工会经费</w:t>
            </w:r>
          </w:p>
        </w:tc>
        <w:tc>
          <w:tcPr>
            <w:tcW w:w="2115" w:type="dxa"/>
            <w:tcBorders>
              <w:top w:val="nil"/>
              <w:left w:val="nil"/>
              <w:bottom w:val="single" w:color="auto" w:sz="4" w:space="0"/>
              <w:right w:val="single" w:color="auto" w:sz="4" w:space="0"/>
            </w:tcBorders>
            <w:vAlign w:val="bottom"/>
          </w:tcPr>
          <w:p>
            <w:pPr>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lang w:val="en-US" w:eastAsia="zh-CN"/>
              </w:rPr>
              <w:t>5.32</w:t>
            </w:r>
          </w:p>
        </w:tc>
      </w:tr>
      <w:tr>
        <w:tblPrEx>
          <w:tblCellMar>
            <w:top w:w="0" w:type="dxa"/>
            <w:left w:w="108" w:type="dxa"/>
            <w:bottom w:w="0" w:type="dxa"/>
            <w:right w:w="108" w:type="dxa"/>
          </w:tblCellMar>
        </w:tblPrEx>
        <w:trPr>
          <w:trHeight w:val="237"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30302</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  退休费</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3.11</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30229</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福利费</w:t>
            </w:r>
          </w:p>
        </w:tc>
        <w:tc>
          <w:tcPr>
            <w:tcW w:w="2115" w:type="dxa"/>
            <w:tcBorders>
              <w:top w:val="nil"/>
              <w:left w:val="nil"/>
              <w:bottom w:val="single" w:color="auto" w:sz="4" w:space="0"/>
              <w:right w:val="single" w:color="auto" w:sz="4" w:space="0"/>
            </w:tcBorders>
            <w:vAlign w:val="bottom"/>
          </w:tcPr>
          <w:p>
            <w:pPr>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lang w:val="en-US" w:eastAsia="zh-CN"/>
              </w:rPr>
              <w:t>0.15</w:t>
            </w:r>
          </w:p>
        </w:tc>
      </w:tr>
      <w:tr>
        <w:tblPrEx>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30304</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  抚恤金</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20.72</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30239</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其他交通费用</w:t>
            </w:r>
          </w:p>
        </w:tc>
        <w:tc>
          <w:tcPr>
            <w:tcW w:w="2115" w:type="dxa"/>
            <w:tcBorders>
              <w:top w:val="nil"/>
              <w:left w:val="nil"/>
              <w:bottom w:val="single" w:color="auto" w:sz="4" w:space="0"/>
              <w:right w:val="single" w:color="auto" w:sz="4" w:space="0"/>
            </w:tcBorders>
            <w:vAlign w:val="bottom"/>
          </w:tcPr>
          <w:p>
            <w:pPr>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lang w:val="en-US" w:eastAsia="zh-CN"/>
              </w:rPr>
              <w:t>22.13</w:t>
            </w:r>
          </w:p>
        </w:tc>
      </w:tr>
      <w:tr>
        <w:tblPrEx>
          <w:tblCellMar>
            <w:top w:w="0" w:type="dxa"/>
            <w:left w:w="108" w:type="dxa"/>
            <w:bottom w:w="0" w:type="dxa"/>
            <w:right w:w="108" w:type="dxa"/>
          </w:tblCellMar>
        </w:tblPrEx>
        <w:trPr>
          <w:trHeight w:val="272" w:hRule="exact"/>
        </w:trPr>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30305</w:t>
            </w:r>
          </w:p>
        </w:tc>
        <w:tc>
          <w:tcPr>
            <w:tcW w:w="4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生活补助</w:t>
            </w:r>
          </w:p>
        </w:tc>
        <w:tc>
          <w:tcPr>
            <w:tcW w:w="193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5.00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30299</w:t>
            </w:r>
          </w:p>
        </w:tc>
        <w:tc>
          <w:tcPr>
            <w:tcW w:w="4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其他商品和服务支出</w:t>
            </w:r>
          </w:p>
        </w:tc>
        <w:tc>
          <w:tcPr>
            <w:tcW w:w="211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2.75</w:t>
            </w:r>
          </w:p>
        </w:tc>
      </w:tr>
      <w:tr>
        <w:tblPrEx>
          <w:tblCellMar>
            <w:top w:w="0" w:type="dxa"/>
            <w:left w:w="108" w:type="dxa"/>
            <w:bottom w:w="0" w:type="dxa"/>
            <w:right w:w="108" w:type="dxa"/>
          </w:tblCellMar>
        </w:tblPrEx>
        <w:trPr>
          <w:trHeight w:val="272" w:hRule="exact"/>
        </w:trPr>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30399</w:t>
            </w:r>
          </w:p>
        </w:tc>
        <w:tc>
          <w:tcPr>
            <w:tcW w:w="4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93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0.91</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p>
        </w:tc>
        <w:tc>
          <w:tcPr>
            <w:tcW w:w="4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p>
        </w:tc>
        <w:tc>
          <w:tcPr>
            <w:tcW w:w="211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p>
        </w:tc>
      </w:tr>
    </w:tbl>
    <w:tbl>
      <w:tblPr>
        <w:tblStyle w:val="6"/>
        <w:tblpPr w:leftFromText="180" w:rightFromText="180" w:vertAnchor="text" w:horzAnchor="page" w:tblpX="1156" w:tblpY="429"/>
        <w:tblOverlap w:val="never"/>
        <w:tblW w:w="15180" w:type="dxa"/>
        <w:tblInd w:w="0" w:type="dxa"/>
        <w:tblLayout w:type="fixed"/>
        <w:tblCellMar>
          <w:top w:w="0" w:type="dxa"/>
          <w:left w:w="108" w:type="dxa"/>
          <w:bottom w:w="0" w:type="dxa"/>
          <w:right w:w="108" w:type="dxa"/>
        </w:tblCellMar>
      </w:tblPr>
      <w:tblGrid>
        <w:gridCol w:w="1140"/>
        <w:gridCol w:w="6105"/>
        <w:gridCol w:w="1155"/>
        <w:gridCol w:w="6780"/>
      </w:tblGrid>
      <w:tr>
        <w:tblPrEx>
          <w:tblCellMar>
            <w:top w:w="0" w:type="dxa"/>
            <w:left w:w="108" w:type="dxa"/>
            <w:bottom w:w="0" w:type="dxa"/>
            <w:right w:w="108" w:type="dxa"/>
          </w:tblCellMar>
        </w:tblPrEx>
        <w:trPr>
          <w:trHeight w:val="808" w:hRule="atLeast"/>
        </w:trPr>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highlight w:val="none"/>
              </w:rPr>
            </w:pPr>
          </w:p>
          <w:p>
            <w:pPr>
              <w:widowControl/>
              <w:jc w:val="center"/>
              <w:rPr>
                <w:rFonts w:hint="eastAsia" w:ascii="宋体" w:hAnsi="宋体" w:cs="Arial"/>
                <w:color w:val="000000"/>
                <w:kern w:val="0"/>
                <w:sz w:val="22"/>
                <w:szCs w:val="22"/>
                <w:highlight w:val="none"/>
              </w:rPr>
            </w:pPr>
            <w:r>
              <w:rPr>
                <w:rFonts w:hint="eastAsia" w:ascii="宋体" w:hAnsi="宋体" w:cs="Arial"/>
                <w:color w:val="000000"/>
                <w:kern w:val="0"/>
                <w:sz w:val="22"/>
                <w:szCs w:val="22"/>
                <w:highlight w:val="none"/>
                <w:lang w:eastAsia="zh-CN"/>
              </w:rPr>
              <w:t>人员经费合计</w:t>
            </w:r>
          </w:p>
        </w:tc>
        <w:tc>
          <w:tcPr>
            <w:tcW w:w="6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Arial"/>
                <w:color w:val="000000"/>
                <w:kern w:val="0"/>
                <w:sz w:val="22"/>
                <w:szCs w:val="22"/>
                <w:highlight w:val="none"/>
                <w:lang w:val="en-US" w:eastAsia="zh-CN"/>
              </w:rPr>
            </w:pPr>
            <w:r>
              <w:rPr>
                <w:rFonts w:hint="eastAsia" w:ascii="宋体" w:hAnsi="宋体" w:cs="Arial"/>
                <w:color w:val="000000"/>
                <w:kern w:val="0"/>
                <w:sz w:val="22"/>
                <w:szCs w:val="22"/>
                <w:highlight w:val="none"/>
                <w:lang w:val="en-US" w:eastAsia="zh-CN"/>
              </w:rPr>
              <w:t>452.98</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lang w:val="en-US" w:eastAsia="zh-CN"/>
              </w:rPr>
            </w:pPr>
            <w:r>
              <w:rPr>
                <w:rFonts w:hint="eastAsia" w:ascii="宋体" w:hAnsi="宋体" w:cs="Arial"/>
                <w:color w:val="000000"/>
                <w:kern w:val="0"/>
                <w:sz w:val="22"/>
                <w:szCs w:val="22"/>
                <w:highlight w:val="none"/>
                <w:lang w:eastAsia="zh-CN"/>
              </w:rPr>
              <w:t>公用经费合计</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cs="宋体"/>
                <w:i w:val="0"/>
                <w:color w:val="000000"/>
                <w:kern w:val="0"/>
                <w:sz w:val="20"/>
                <w:szCs w:val="20"/>
                <w:highlight w:val="none"/>
                <w:u w:val="none"/>
                <w:lang w:val="en-US" w:eastAsia="zh-CN" w:bidi="ar"/>
              </w:rPr>
              <w:t>54.64</w:t>
            </w:r>
          </w:p>
        </w:tc>
      </w:tr>
      <w:tr>
        <w:tblPrEx>
          <w:tblCellMar>
            <w:top w:w="0" w:type="dxa"/>
            <w:left w:w="108" w:type="dxa"/>
            <w:bottom w:w="0" w:type="dxa"/>
            <w:right w:w="108" w:type="dxa"/>
          </w:tblCellMar>
        </w:tblPrEx>
        <w:trPr>
          <w:trHeight w:val="808" w:hRule="atLeast"/>
        </w:trPr>
        <w:tc>
          <w:tcPr>
            <w:tcW w:w="15180" w:type="dxa"/>
            <w:gridSpan w:val="4"/>
            <w:tcBorders>
              <w:top w:val="single" w:color="auto" w:sz="4" w:space="0"/>
              <w:left w:val="nil"/>
              <w:bottom w:val="nil"/>
              <w:right w:val="nil"/>
            </w:tcBorders>
            <w:vAlign w:val="center"/>
          </w:tcPr>
          <w:p>
            <w:pPr>
              <w:rPr>
                <w:rFonts w:hint="eastAsia"/>
              </w:rPr>
            </w:pPr>
            <w:r>
              <w:rPr>
                <w:rFonts w:hint="eastAsia"/>
                <w:sz w:val="18"/>
                <w:szCs w:val="18"/>
                <w:lang w:eastAsia="zh-CN"/>
              </w:rPr>
              <w:t>注：本表反映部门本年度一般公共预算财政拨款实际支出情况。</w:t>
            </w:r>
          </w:p>
          <w:p>
            <w:pPr>
              <w:keepNext w:val="0"/>
              <w:keepLines w:val="0"/>
              <w:widowControl/>
              <w:suppressLineNumbers w:val="0"/>
              <w:jc w:val="center"/>
              <w:textAlignment w:val="bottom"/>
              <w:rPr>
                <w:rFonts w:hint="eastAsia" w:ascii="宋体" w:hAnsi="宋体" w:cs="宋体"/>
                <w:i w:val="0"/>
                <w:color w:val="000000"/>
                <w:kern w:val="0"/>
                <w:sz w:val="20"/>
                <w:szCs w:val="20"/>
                <w:highlight w:val="none"/>
                <w:u w:val="none"/>
                <w:lang w:val="en-US" w:eastAsia="zh-CN" w:bidi="ar"/>
              </w:rPr>
            </w:pPr>
          </w:p>
        </w:tc>
      </w:tr>
    </w:tbl>
    <w:p>
      <w:pPr>
        <w:rPr>
          <w:rFonts w:hint="eastAsia" w:ascii="方正小标宋简体" w:hAnsi="宋体" w:eastAsia="方正小标宋简体" w:cs="宋体"/>
          <w:kern w:val="0"/>
          <w:sz w:val="36"/>
          <w:szCs w:val="36"/>
          <w:highlight w:val="yellow"/>
        </w:rPr>
        <w:sectPr>
          <w:pgSz w:w="16838" w:h="11906" w:orient="landscape"/>
          <w:pgMar w:top="170" w:right="283" w:bottom="57" w:left="567" w:header="851" w:footer="992" w:gutter="0"/>
          <w:pgNumType w:fmt="numberInDash"/>
          <w:cols w:space="0" w:num="1"/>
          <w:rtlGutter w:val="0"/>
          <w:docGrid w:type="lines" w:linePitch="316" w:charSpace="0"/>
        </w:sect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ind w:firstLine="13860" w:firstLineChars="6600"/>
        <w:jc w:val="both"/>
        <w:rPr>
          <w:rFonts w:hint="eastAsia"/>
        </w:rPr>
      </w:pPr>
      <w:r>
        <w:rPr>
          <w:rFonts w:hint="eastAsia"/>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0.64</w:t>
            </w:r>
          </w:p>
        </w:tc>
        <w:tc>
          <w:tcPr>
            <w:tcW w:w="1603" w:type="dxa"/>
            <w:tcBorders>
              <w:top w:val="nil"/>
              <w:left w:val="nil"/>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p>
        </w:tc>
        <w:tc>
          <w:tcPr>
            <w:tcW w:w="828" w:type="dxa"/>
            <w:tcBorders>
              <w:top w:val="nil"/>
              <w:left w:val="nil"/>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0.64</w:t>
            </w:r>
          </w:p>
        </w:tc>
        <w:tc>
          <w:tcPr>
            <w:tcW w:w="1242"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p>
        </w:tc>
        <w:tc>
          <w:tcPr>
            <w:tcW w:w="1242"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p>
        </w:tc>
        <w:tc>
          <w:tcPr>
            <w:tcW w:w="1216" w:type="dxa"/>
            <w:tcBorders>
              <w:top w:val="nil"/>
              <w:left w:val="nil"/>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0.64</w:t>
            </w:r>
          </w:p>
        </w:tc>
        <w:tc>
          <w:tcPr>
            <w:tcW w:w="806" w:type="dxa"/>
            <w:tcBorders>
              <w:top w:val="nil"/>
              <w:left w:val="nil"/>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1.36</w:t>
            </w:r>
          </w:p>
        </w:tc>
        <w:tc>
          <w:tcPr>
            <w:tcW w:w="1560" w:type="dxa"/>
            <w:tcBorders>
              <w:top w:val="nil"/>
              <w:left w:val="nil"/>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p>
        </w:tc>
        <w:tc>
          <w:tcPr>
            <w:tcW w:w="806" w:type="dxa"/>
            <w:tcBorders>
              <w:top w:val="nil"/>
              <w:left w:val="nil"/>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1.36</w:t>
            </w:r>
          </w:p>
        </w:tc>
        <w:tc>
          <w:tcPr>
            <w:tcW w:w="1398" w:type="dxa"/>
            <w:tcBorders>
              <w:top w:val="nil"/>
              <w:left w:val="nil"/>
              <w:bottom w:val="single" w:color="auto" w:sz="4" w:space="0"/>
              <w:right w:val="single" w:color="auto" w:sz="4" w:space="0"/>
            </w:tcBorders>
            <w:vAlign w:val="top"/>
          </w:tcPr>
          <w:p>
            <w:pPr>
              <w:widowControl/>
              <w:ind w:firstLine="400" w:firstLineChars="200"/>
              <w:jc w:val="center"/>
              <w:rPr>
                <w:rFonts w:ascii="Arial" w:hAnsi="Arial" w:cs="Arial"/>
                <w:color w:val="000000"/>
                <w:kern w:val="0"/>
                <w:sz w:val="20"/>
                <w:szCs w:val="20"/>
              </w:rPr>
            </w:pPr>
          </w:p>
        </w:tc>
        <w:tc>
          <w:tcPr>
            <w:tcW w:w="1208"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p>
        </w:tc>
        <w:tc>
          <w:tcPr>
            <w:tcW w:w="1183" w:type="dxa"/>
            <w:tcBorders>
              <w:top w:val="nil"/>
              <w:left w:val="nil"/>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1.36</w:t>
            </w:r>
          </w:p>
        </w:tc>
      </w:tr>
    </w:tbl>
    <w:p>
      <w:pPr>
        <w:ind w:firstLine="1050" w:firstLineChars="500"/>
        <w:rPr>
          <w:rFonts w:hint="eastAsia"/>
          <w:lang w:val="en-US" w:eastAsia="zh-CN"/>
        </w:rPr>
      </w:pPr>
      <w:r>
        <w:rPr>
          <w:rFonts w:hint="eastAsia"/>
          <w:lang w:eastAsia="zh-CN"/>
        </w:rPr>
        <w:t>注：本表反映部门本年度“三公”经费支出预决算情况。其中，</w:t>
      </w:r>
      <w:r>
        <w:rPr>
          <w:rFonts w:hint="eastAsia"/>
          <w:lang w:val="en-US" w:eastAsia="zh-CN"/>
        </w:rPr>
        <w:t>2019年度预算数为“三公”经费年初预算数，决算数是包括当年一般公共预算财政拨款和以前年度结转资金安排的实际支出。</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pgSz w:w="16838" w:h="11906" w:orient="landscape"/>
          <w:pgMar w:top="170" w:right="283" w:bottom="57" w:left="567" w:header="851" w:footer="992" w:gutter="0"/>
          <w:pgNumType w:fmt="numberInDash"/>
          <w:cols w:space="0" w:num="1"/>
          <w:rtlGutter w:val="0"/>
          <w:docGrid w:type="lines" w:linePitch="316" w:charSpace="0"/>
        </w:sectPr>
      </w:pPr>
    </w:p>
    <w:p>
      <w:pPr>
        <w:rPr>
          <w:rFonts w:hint="eastAsia"/>
        </w:rPr>
      </w:pPr>
    </w:p>
    <w:p>
      <w:pPr>
        <w:rPr>
          <w:rFonts w:hint="eastAsia"/>
        </w:rPr>
      </w:pPr>
    </w:p>
    <w:tbl>
      <w:tblPr>
        <w:tblStyle w:val="6"/>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支出功能分类</w:t>
            </w: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lang w:eastAsia="zh-CN"/>
        </w:rPr>
      </w:pPr>
      <w:r>
        <w:rPr>
          <w:rFonts w:hint="eastAsia"/>
          <w:lang w:eastAsia="zh-CN"/>
        </w:rPr>
        <w:t>注：本表反映部门本年度政府性基金预算财政拨款收入支出及结转和结余情况。</w:t>
      </w:r>
    </w:p>
    <w:p>
      <w:pPr>
        <w:spacing w:line="560" w:lineRule="exact"/>
        <w:ind w:firstLine="420"/>
        <w:rPr>
          <w:rFonts w:hint="eastAsia"/>
          <w:lang w:eastAsia="zh-CN"/>
        </w:rPr>
      </w:pPr>
      <w:r>
        <w:rPr>
          <w:rFonts w:hint="eastAsia"/>
          <w:lang w:eastAsia="zh-CN"/>
        </w:rPr>
        <w:t>柳州市民族宗教事务委员会没有政府性基金收入，也没有政府性基金安排的支出，故本表无数据。</w:t>
      </w:r>
      <w:bookmarkStart w:id="0" w:name="_GoBack"/>
      <w:bookmarkEnd w:id="0"/>
    </w:p>
    <w:p>
      <w:pPr>
        <w:spacing w:line="560" w:lineRule="exact"/>
        <w:ind w:firstLine="420"/>
        <w:rPr>
          <w:rFonts w:hint="eastAsia"/>
          <w:lang w:eastAsia="zh-CN"/>
        </w:rPr>
      </w:pPr>
    </w:p>
    <w:p>
      <w:pPr>
        <w:spacing w:line="560" w:lineRule="exact"/>
        <w:ind w:firstLine="420"/>
        <w:rPr>
          <w:rFonts w:hint="eastAsia"/>
          <w:lang w:eastAsia="zh-CN"/>
        </w:rPr>
      </w:pPr>
    </w:p>
    <w:p>
      <w:pPr>
        <w:spacing w:line="560" w:lineRule="exact"/>
        <w:ind w:firstLine="420"/>
        <w:rPr>
          <w:rFonts w:hint="eastAsia"/>
          <w:lang w:eastAsia="zh-CN"/>
        </w:rPr>
      </w:pPr>
    </w:p>
    <w:p>
      <w:pPr>
        <w:spacing w:line="560" w:lineRule="exact"/>
        <w:ind w:firstLine="420"/>
        <w:rPr>
          <w:rFonts w:hint="eastAsia"/>
          <w:lang w:eastAsia="zh-CN"/>
        </w:rPr>
      </w:pPr>
    </w:p>
    <w:p>
      <w:pPr>
        <w:spacing w:line="560" w:lineRule="exact"/>
        <w:rPr>
          <w:rFonts w:hint="eastAsia"/>
          <w:lang w:eastAsia="zh-CN"/>
        </w:rPr>
        <w:sectPr>
          <w:pgSz w:w="16838" w:h="11906" w:orient="landscape"/>
          <w:pgMar w:top="170" w:right="283" w:bottom="57" w:left="567" w:header="851" w:footer="992" w:gutter="0"/>
          <w:pgNumType w:fmt="numberInDash"/>
          <w:cols w:space="0" w:num="1"/>
          <w:rtlGutter w:val="0"/>
          <w:docGrid w:type="lines" w:linePitch="316" w:charSpace="0"/>
        </w:sectPr>
      </w:pPr>
    </w:p>
    <w:p>
      <w:pPr>
        <w:spacing w:line="560" w:lineRule="exact"/>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柳州市民族宗教事务委员会</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一、</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kern w:val="0"/>
          <w:sz w:val="32"/>
          <w:szCs w:val="32"/>
          <w:highlight w:val="none"/>
        </w:rPr>
        <w:t>年度收入支出决算总体情况</w:t>
      </w:r>
    </w:p>
    <w:p>
      <w:pPr>
        <w:autoSpaceDE w:val="0"/>
        <w:autoSpaceDN w:val="0"/>
        <w:adjustRightInd w:val="0"/>
        <w:spacing w:line="560" w:lineRule="exact"/>
        <w:ind w:firstLine="643" w:firstLineChars="200"/>
        <w:jc w:val="left"/>
        <w:rPr>
          <w:rFonts w:hint="eastAsia" w:ascii="仿宋_GB2312" w:eastAsia="仿宋_GB2312" w:cs="仿宋_GB2312"/>
          <w:b w:val="0"/>
          <w:bCs/>
          <w:kern w:val="0"/>
          <w:sz w:val="32"/>
          <w:szCs w:val="32"/>
          <w:highlight w:val="none"/>
        </w:rPr>
      </w:pPr>
      <w:r>
        <w:rPr>
          <w:rFonts w:hint="eastAsia" w:ascii="仿宋_GB2312" w:eastAsia="仿宋_GB2312" w:cs="仿宋_GB2312"/>
          <w:b/>
          <w:kern w:val="0"/>
          <w:sz w:val="32"/>
          <w:szCs w:val="32"/>
          <w:highlight w:val="none"/>
        </w:rPr>
        <w:t xml:space="preserve"> </w:t>
      </w:r>
      <w:r>
        <w:rPr>
          <w:rFonts w:hint="eastAsia" w:ascii="仿宋_GB2312" w:eastAsia="仿宋_GB2312" w:cs="仿宋_GB2312"/>
          <w:b w:val="0"/>
          <w:bCs/>
          <w:kern w:val="0"/>
          <w:sz w:val="32"/>
          <w:szCs w:val="32"/>
          <w:highlight w:val="none"/>
          <w:lang w:eastAsia="zh-CN"/>
        </w:rPr>
        <w:t>201</w:t>
      </w:r>
      <w:r>
        <w:rPr>
          <w:rFonts w:hint="eastAsia" w:ascii="仿宋_GB2312" w:eastAsia="仿宋_GB2312" w:cs="仿宋_GB2312"/>
          <w:b w:val="0"/>
          <w:bCs/>
          <w:kern w:val="0"/>
          <w:sz w:val="32"/>
          <w:szCs w:val="32"/>
          <w:highlight w:val="none"/>
          <w:lang w:val="en-US" w:eastAsia="zh-CN"/>
        </w:rPr>
        <w:t>9</w:t>
      </w:r>
      <w:r>
        <w:rPr>
          <w:rFonts w:hint="eastAsia" w:ascii="仿宋_GB2312" w:eastAsia="仿宋_GB2312" w:cs="仿宋_GB2312"/>
          <w:b w:val="0"/>
          <w:bCs/>
          <w:kern w:val="0"/>
          <w:sz w:val="32"/>
          <w:szCs w:val="32"/>
          <w:highlight w:val="none"/>
        </w:rPr>
        <w:t>年度收入总计</w:t>
      </w:r>
      <w:r>
        <w:rPr>
          <w:rFonts w:hint="eastAsia" w:ascii="仿宋_GB2312" w:eastAsia="仿宋_GB2312" w:cs="仿宋_GB2312"/>
          <w:b w:val="0"/>
          <w:bCs/>
          <w:kern w:val="0"/>
          <w:sz w:val="32"/>
          <w:szCs w:val="32"/>
          <w:highlight w:val="none"/>
          <w:lang w:val="en-US" w:eastAsia="zh-CN"/>
        </w:rPr>
        <w:t>872.3</w:t>
      </w:r>
      <w:r>
        <w:rPr>
          <w:rFonts w:hint="eastAsia" w:ascii="仿宋_GB2312" w:eastAsia="仿宋_GB2312" w:cs="仿宋_GB2312"/>
          <w:b w:val="0"/>
          <w:bCs/>
          <w:kern w:val="0"/>
          <w:sz w:val="32"/>
          <w:szCs w:val="32"/>
          <w:highlight w:val="none"/>
        </w:rPr>
        <w:t>万元，支出总计</w:t>
      </w:r>
      <w:r>
        <w:rPr>
          <w:rFonts w:hint="eastAsia" w:ascii="仿宋_GB2312" w:eastAsia="仿宋_GB2312" w:cs="仿宋_GB2312"/>
          <w:b w:val="0"/>
          <w:bCs/>
          <w:kern w:val="0"/>
          <w:sz w:val="32"/>
          <w:szCs w:val="32"/>
          <w:highlight w:val="none"/>
          <w:lang w:val="en-US" w:eastAsia="zh-CN"/>
        </w:rPr>
        <w:t>902.84</w:t>
      </w:r>
      <w:r>
        <w:rPr>
          <w:rFonts w:hint="eastAsia" w:ascii="仿宋_GB2312" w:eastAsia="仿宋_GB2312" w:cs="仿宋_GB2312"/>
          <w:b w:val="0"/>
          <w:bCs/>
          <w:kern w:val="0"/>
          <w:sz w:val="32"/>
          <w:szCs w:val="32"/>
          <w:highlight w:val="none"/>
        </w:rPr>
        <w:t>万元，与</w:t>
      </w:r>
      <w:r>
        <w:rPr>
          <w:rFonts w:hint="eastAsia" w:ascii="仿宋_GB2312" w:eastAsia="仿宋_GB2312" w:cs="仿宋_GB2312"/>
          <w:b w:val="0"/>
          <w:bCs/>
          <w:kern w:val="0"/>
          <w:sz w:val="32"/>
          <w:szCs w:val="32"/>
          <w:highlight w:val="none"/>
          <w:lang w:eastAsia="zh-CN"/>
        </w:rPr>
        <w:t>201</w:t>
      </w:r>
      <w:r>
        <w:rPr>
          <w:rFonts w:hint="eastAsia" w:ascii="仿宋_GB2312" w:eastAsia="仿宋_GB2312" w:cs="仿宋_GB2312"/>
          <w:b w:val="0"/>
          <w:bCs/>
          <w:kern w:val="0"/>
          <w:sz w:val="32"/>
          <w:szCs w:val="32"/>
          <w:highlight w:val="none"/>
          <w:lang w:val="en-US" w:eastAsia="zh-CN"/>
        </w:rPr>
        <w:t>8</w:t>
      </w:r>
      <w:r>
        <w:rPr>
          <w:rFonts w:hint="eastAsia" w:ascii="仿宋_GB2312" w:eastAsia="仿宋_GB2312" w:cs="仿宋_GB2312"/>
          <w:b w:val="0"/>
          <w:bCs/>
          <w:kern w:val="0"/>
          <w:sz w:val="32"/>
          <w:szCs w:val="32"/>
          <w:highlight w:val="none"/>
        </w:rPr>
        <w:t>年相比，收入</w:t>
      </w:r>
      <w:r>
        <w:rPr>
          <w:rFonts w:hint="eastAsia" w:ascii="仿宋_GB2312" w:eastAsia="仿宋_GB2312" w:cs="仿宋_GB2312"/>
          <w:b w:val="0"/>
          <w:bCs/>
          <w:kern w:val="0"/>
          <w:sz w:val="32"/>
          <w:szCs w:val="32"/>
          <w:highlight w:val="none"/>
          <w:lang w:eastAsia="zh-CN"/>
        </w:rPr>
        <w:t>减少</w:t>
      </w:r>
      <w:r>
        <w:rPr>
          <w:rFonts w:hint="eastAsia" w:ascii="仿宋_GB2312" w:eastAsia="仿宋_GB2312" w:cs="仿宋_GB2312"/>
          <w:b w:val="0"/>
          <w:bCs/>
          <w:kern w:val="0"/>
          <w:sz w:val="32"/>
          <w:szCs w:val="32"/>
          <w:highlight w:val="none"/>
          <w:lang w:val="en-US" w:eastAsia="zh-CN"/>
        </w:rPr>
        <w:t>32.42万元</w:t>
      </w:r>
      <w:r>
        <w:rPr>
          <w:rFonts w:hint="eastAsia" w:ascii="仿宋_GB2312" w:eastAsia="仿宋_GB2312" w:cs="仿宋_GB2312"/>
          <w:b w:val="0"/>
          <w:bCs/>
          <w:kern w:val="0"/>
          <w:sz w:val="32"/>
          <w:szCs w:val="32"/>
          <w:highlight w:val="none"/>
        </w:rPr>
        <w:t>；</w:t>
      </w:r>
      <w:r>
        <w:rPr>
          <w:rFonts w:hint="eastAsia" w:ascii="仿宋_GB2312" w:eastAsia="仿宋_GB2312" w:cs="仿宋_GB2312"/>
          <w:b w:val="0"/>
          <w:bCs/>
          <w:kern w:val="0"/>
          <w:sz w:val="32"/>
          <w:szCs w:val="32"/>
          <w:highlight w:val="none"/>
          <w:lang w:eastAsia="zh-CN"/>
        </w:rPr>
        <w:t>下降</w:t>
      </w:r>
      <w:r>
        <w:rPr>
          <w:rFonts w:hint="eastAsia" w:ascii="仿宋_GB2312" w:eastAsia="仿宋_GB2312" w:cs="仿宋_GB2312"/>
          <w:b w:val="0"/>
          <w:bCs/>
          <w:kern w:val="0"/>
          <w:sz w:val="32"/>
          <w:szCs w:val="32"/>
          <w:highlight w:val="none"/>
          <w:lang w:val="en-US" w:eastAsia="zh-CN"/>
        </w:rPr>
        <w:t>3.58</w:t>
      </w:r>
      <w:r>
        <w:rPr>
          <w:rFonts w:hint="eastAsia" w:ascii="仿宋_GB2312" w:eastAsia="仿宋_GB2312" w:cs="仿宋_GB2312"/>
          <w:b w:val="0"/>
          <w:bCs/>
          <w:kern w:val="0"/>
          <w:sz w:val="32"/>
          <w:szCs w:val="32"/>
          <w:highlight w:val="none"/>
        </w:rPr>
        <w:t>%</w:t>
      </w:r>
      <w:r>
        <w:rPr>
          <w:rFonts w:hint="eastAsia" w:ascii="仿宋_GB2312" w:eastAsia="仿宋_GB2312" w:cs="仿宋_GB2312"/>
          <w:b w:val="0"/>
          <w:bCs/>
          <w:kern w:val="0"/>
          <w:sz w:val="32"/>
          <w:szCs w:val="32"/>
          <w:highlight w:val="none"/>
          <w:lang w:eastAsia="zh-CN"/>
        </w:rPr>
        <w:t>；支出</w:t>
      </w:r>
      <w:r>
        <w:rPr>
          <w:rFonts w:hint="eastAsia" w:ascii="仿宋_GB2312" w:eastAsia="仿宋_GB2312" w:cs="仿宋_GB2312"/>
          <w:b w:val="0"/>
          <w:bCs/>
          <w:kern w:val="0"/>
          <w:sz w:val="32"/>
          <w:szCs w:val="32"/>
          <w:highlight w:val="none"/>
        </w:rPr>
        <w:t>增</w:t>
      </w:r>
      <w:r>
        <w:rPr>
          <w:rFonts w:hint="eastAsia" w:ascii="仿宋_GB2312" w:eastAsia="仿宋_GB2312" w:cs="仿宋_GB2312"/>
          <w:b w:val="0"/>
          <w:bCs/>
          <w:kern w:val="0"/>
          <w:sz w:val="32"/>
          <w:szCs w:val="32"/>
          <w:highlight w:val="none"/>
          <w:lang w:eastAsia="zh-CN"/>
        </w:rPr>
        <w:t>加</w:t>
      </w:r>
      <w:r>
        <w:rPr>
          <w:rFonts w:hint="eastAsia" w:ascii="仿宋_GB2312" w:eastAsia="仿宋_GB2312" w:cs="仿宋_GB2312"/>
          <w:b w:val="0"/>
          <w:bCs/>
          <w:kern w:val="0"/>
          <w:sz w:val="32"/>
          <w:szCs w:val="32"/>
          <w:highlight w:val="none"/>
          <w:lang w:val="en-US" w:eastAsia="zh-CN"/>
        </w:rPr>
        <w:t>88.51</w:t>
      </w:r>
      <w:r>
        <w:rPr>
          <w:rFonts w:hint="eastAsia" w:ascii="仿宋_GB2312" w:eastAsia="仿宋_GB2312" w:cs="仿宋_GB2312"/>
          <w:b w:val="0"/>
          <w:bCs/>
          <w:kern w:val="0"/>
          <w:sz w:val="32"/>
          <w:szCs w:val="32"/>
          <w:highlight w:val="none"/>
          <w:lang w:val="en-US" w:eastAsia="zh-CN"/>
        </w:rPr>
        <w:t>万元</w:t>
      </w:r>
      <w:r>
        <w:rPr>
          <w:rFonts w:hint="eastAsia" w:ascii="仿宋_GB2312" w:eastAsia="仿宋_GB2312" w:cs="仿宋_GB2312"/>
          <w:b w:val="0"/>
          <w:bCs/>
          <w:kern w:val="0"/>
          <w:sz w:val="32"/>
          <w:szCs w:val="32"/>
          <w:highlight w:val="none"/>
          <w:lang w:eastAsia="zh-CN"/>
        </w:rPr>
        <w:t>；增长</w:t>
      </w:r>
      <w:r>
        <w:rPr>
          <w:rFonts w:hint="eastAsia" w:ascii="仿宋_GB2312" w:eastAsia="仿宋_GB2312" w:cs="仿宋_GB2312"/>
          <w:b w:val="0"/>
          <w:bCs/>
          <w:kern w:val="0"/>
          <w:sz w:val="32"/>
          <w:szCs w:val="32"/>
          <w:highlight w:val="none"/>
          <w:lang w:val="en-US" w:eastAsia="zh-CN"/>
        </w:rPr>
        <w:t>10.87</w:t>
      </w: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lang w:eastAsia="zh-CN"/>
        </w:rPr>
        <w:t>二、</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kern w:val="0"/>
          <w:sz w:val="32"/>
          <w:szCs w:val="32"/>
          <w:highlight w:val="none"/>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highlight w:val="none"/>
        </w:rPr>
      </w:pPr>
      <w:r>
        <w:rPr>
          <w:rFonts w:hint="eastAsia" w:ascii="仿宋_GB2312" w:eastAsia="仿宋_GB2312" w:cs="仿宋_GB2312"/>
          <w:b w:val="0"/>
          <w:bCs/>
          <w:kern w:val="0"/>
          <w:sz w:val="32"/>
          <w:szCs w:val="32"/>
          <w:highlight w:val="none"/>
        </w:rPr>
        <w:t>本年收入总计</w:t>
      </w:r>
      <w:r>
        <w:rPr>
          <w:rFonts w:hint="eastAsia" w:ascii="仿宋_GB2312" w:eastAsia="仿宋_GB2312" w:cs="仿宋_GB2312"/>
          <w:b w:val="0"/>
          <w:bCs/>
          <w:kern w:val="0"/>
          <w:sz w:val="32"/>
          <w:szCs w:val="32"/>
          <w:highlight w:val="none"/>
          <w:lang w:val="en-US" w:eastAsia="zh-CN"/>
        </w:rPr>
        <w:t>872.3</w:t>
      </w:r>
      <w:r>
        <w:rPr>
          <w:rFonts w:hint="eastAsia" w:ascii="仿宋_GB2312" w:eastAsia="仿宋_GB2312" w:cs="仿宋_GB2312"/>
          <w:b w:val="0"/>
          <w:bCs/>
          <w:kern w:val="0"/>
          <w:sz w:val="32"/>
          <w:szCs w:val="32"/>
          <w:highlight w:val="none"/>
        </w:rPr>
        <w:t>万元 ，其中：</w:t>
      </w:r>
      <w:r>
        <w:rPr>
          <w:rFonts w:hint="eastAsia" w:ascii="仿宋_GB2312" w:eastAsia="仿宋_GB2312" w:cs="仿宋_GB2312"/>
          <w:b w:val="0"/>
          <w:bCs/>
          <w:kern w:val="0"/>
          <w:sz w:val="32"/>
          <w:szCs w:val="32"/>
          <w:highlight w:val="none"/>
          <w:lang w:eastAsia="zh-CN"/>
        </w:rPr>
        <w:t>一般公共预算财政拨款</w:t>
      </w:r>
      <w:r>
        <w:rPr>
          <w:rFonts w:hint="eastAsia" w:ascii="仿宋_GB2312" w:eastAsia="仿宋_GB2312" w:cs="仿宋_GB2312"/>
          <w:b w:val="0"/>
          <w:bCs/>
          <w:kern w:val="0"/>
          <w:sz w:val="32"/>
          <w:szCs w:val="32"/>
          <w:highlight w:val="none"/>
        </w:rPr>
        <w:t>收入</w:t>
      </w:r>
      <w:r>
        <w:rPr>
          <w:rFonts w:hint="eastAsia" w:ascii="仿宋_GB2312" w:eastAsia="仿宋_GB2312" w:cs="仿宋_GB2312"/>
          <w:b w:val="0"/>
          <w:bCs/>
          <w:kern w:val="0"/>
          <w:sz w:val="32"/>
          <w:szCs w:val="32"/>
          <w:highlight w:val="none"/>
          <w:lang w:val="en-US" w:eastAsia="zh-CN"/>
        </w:rPr>
        <w:t>739.49</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84.77%</w:t>
      </w:r>
      <w:r>
        <w:rPr>
          <w:rFonts w:hint="eastAsia" w:ascii="仿宋_GB2312" w:eastAsia="仿宋_GB2312" w:cs="仿宋_GB2312"/>
          <w:b w:val="0"/>
          <w:bCs/>
          <w:kern w:val="0"/>
          <w:sz w:val="32"/>
          <w:szCs w:val="32"/>
          <w:highlight w:val="none"/>
        </w:rPr>
        <w:t>；</w:t>
      </w:r>
      <w:r>
        <w:rPr>
          <w:rFonts w:hint="eastAsia" w:ascii="仿宋_GB2312" w:eastAsia="仿宋_GB2312" w:cs="仿宋_GB2312"/>
          <w:b w:val="0"/>
          <w:bCs/>
          <w:kern w:val="0"/>
          <w:sz w:val="32"/>
          <w:szCs w:val="32"/>
          <w:highlight w:val="none"/>
          <w:lang w:eastAsia="zh-CN"/>
        </w:rPr>
        <w:t>政府基金预算财政拨款收入</w:t>
      </w:r>
      <w:r>
        <w:rPr>
          <w:rFonts w:hint="eastAsia" w:ascii="仿宋_GB2312" w:eastAsia="仿宋_GB2312" w:cs="仿宋_GB2312"/>
          <w:b w:val="0"/>
          <w:bCs/>
          <w:kern w:val="0"/>
          <w:sz w:val="32"/>
          <w:szCs w:val="32"/>
          <w:highlight w:val="none"/>
          <w:lang w:val="en-US" w:eastAsia="zh-CN"/>
        </w:rPr>
        <w:t>0万元；占比0%；</w:t>
      </w:r>
      <w:r>
        <w:rPr>
          <w:rFonts w:hint="eastAsia" w:ascii="仿宋_GB2312" w:eastAsia="仿宋_GB2312" w:cs="仿宋_GB2312"/>
          <w:b w:val="0"/>
          <w:bCs/>
          <w:kern w:val="0"/>
          <w:sz w:val="32"/>
          <w:szCs w:val="32"/>
          <w:highlight w:val="none"/>
        </w:rPr>
        <w:t>上级补助收入</w:t>
      </w:r>
      <w:r>
        <w:rPr>
          <w:rFonts w:hint="eastAsia" w:ascii="仿宋_GB2312" w:eastAsia="仿宋_GB2312" w:cs="仿宋_GB2312"/>
          <w:b w:val="0"/>
          <w:bCs/>
          <w:kern w:val="0"/>
          <w:sz w:val="32"/>
          <w:szCs w:val="32"/>
          <w:highlight w:val="none"/>
          <w:lang w:val="en-US" w:eastAsia="zh-CN"/>
        </w:rPr>
        <w:t>0</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0%</w:t>
      </w:r>
      <w:r>
        <w:rPr>
          <w:rFonts w:hint="eastAsia" w:ascii="仿宋_GB2312" w:eastAsia="仿宋_GB2312" w:cs="仿宋_GB2312"/>
          <w:b w:val="0"/>
          <w:bCs/>
          <w:kern w:val="0"/>
          <w:sz w:val="32"/>
          <w:szCs w:val="32"/>
          <w:highlight w:val="none"/>
        </w:rPr>
        <w:t xml:space="preserve"> ；事业收入</w:t>
      </w:r>
      <w:r>
        <w:rPr>
          <w:rFonts w:hint="eastAsia" w:ascii="仿宋_GB2312" w:eastAsia="仿宋_GB2312" w:cs="仿宋_GB2312"/>
          <w:b w:val="0"/>
          <w:bCs/>
          <w:kern w:val="0"/>
          <w:sz w:val="32"/>
          <w:szCs w:val="32"/>
          <w:highlight w:val="none"/>
          <w:lang w:val="en-US" w:eastAsia="zh-CN"/>
        </w:rPr>
        <w:t>0</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0%</w:t>
      </w:r>
      <w:r>
        <w:rPr>
          <w:rFonts w:hint="eastAsia" w:ascii="仿宋_GB2312" w:eastAsia="仿宋_GB2312" w:cs="仿宋_GB2312"/>
          <w:b w:val="0"/>
          <w:bCs/>
          <w:kern w:val="0"/>
          <w:sz w:val="32"/>
          <w:szCs w:val="32"/>
          <w:highlight w:val="none"/>
        </w:rPr>
        <w:t xml:space="preserve"> ；事业单位经营收入</w:t>
      </w:r>
      <w:r>
        <w:rPr>
          <w:rFonts w:hint="eastAsia" w:ascii="仿宋_GB2312" w:eastAsia="仿宋_GB2312" w:cs="仿宋_GB2312"/>
          <w:b w:val="0"/>
          <w:bCs/>
          <w:kern w:val="0"/>
          <w:sz w:val="32"/>
          <w:szCs w:val="32"/>
          <w:highlight w:val="none"/>
          <w:lang w:val="en-US" w:eastAsia="zh-CN"/>
        </w:rPr>
        <w:t>0</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0%</w:t>
      </w:r>
      <w:r>
        <w:rPr>
          <w:rFonts w:hint="eastAsia" w:ascii="仿宋_GB2312" w:eastAsia="仿宋_GB2312" w:cs="仿宋_GB2312"/>
          <w:b w:val="0"/>
          <w:bCs/>
          <w:kern w:val="0"/>
          <w:sz w:val="32"/>
          <w:szCs w:val="32"/>
          <w:highlight w:val="none"/>
        </w:rPr>
        <w:t>；其他收入</w:t>
      </w:r>
      <w:r>
        <w:rPr>
          <w:rFonts w:hint="eastAsia" w:ascii="仿宋_GB2312" w:eastAsia="仿宋_GB2312" w:cs="仿宋_GB2312"/>
          <w:b w:val="0"/>
          <w:bCs/>
          <w:kern w:val="0"/>
          <w:sz w:val="32"/>
          <w:szCs w:val="32"/>
          <w:highlight w:val="none"/>
          <w:lang w:val="en-US" w:eastAsia="zh-CN"/>
        </w:rPr>
        <w:t>0</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0%。</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lang w:eastAsia="zh-CN"/>
        </w:rPr>
        <w:t>三、</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kern w:val="0"/>
          <w:sz w:val="32"/>
          <w:szCs w:val="32"/>
          <w:highlight w:val="none"/>
        </w:rPr>
        <w:t>年度</w:t>
      </w:r>
      <w:r>
        <w:rPr>
          <w:rFonts w:hint="eastAsia" w:ascii="仿宋_GB2312" w:eastAsia="仿宋_GB2312" w:cs="仿宋_GB2312"/>
          <w:b/>
          <w:kern w:val="0"/>
          <w:sz w:val="32"/>
          <w:szCs w:val="32"/>
          <w:highlight w:val="none"/>
          <w:lang w:eastAsia="zh-CN"/>
        </w:rPr>
        <w:t>支出</w:t>
      </w:r>
      <w:r>
        <w:rPr>
          <w:rFonts w:hint="eastAsia" w:ascii="仿宋_GB2312" w:eastAsia="仿宋_GB2312" w:cs="仿宋_GB2312"/>
          <w:b/>
          <w:kern w:val="0"/>
          <w:sz w:val="32"/>
          <w:szCs w:val="32"/>
          <w:highlight w:val="none"/>
        </w:rPr>
        <w:t>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rPr>
        <w:t>本年支出合计</w:t>
      </w:r>
      <w:r>
        <w:rPr>
          <w:rFonts w:hint="eastAsia" w:ascii="仿宋_GB2312" w:eastAsia="仿宋_GB2312" w:cs="仿宋_GB2312"/>
          <w:b w:val="0"/>
          <w:bCs/>
          <w:kern w:val="0"/>
          <w:sz w:val="32"/>
          <w:szCs w:val="32"/>
          <w:highlight w:val="none"/>
          <w:lang w:val="en-US" w:eastAsia="zh-CN"/>
        </w:rPr>
        <w:t>902.84</w:t>
      </w:r>
      <w:r>
        <w:rPr>
          <w:rFonts w:hint="eastAsia" w:ascii="仿宋_GB2312" w:eastAsia="仿宋_GB2312" w:cs="仿宋_GB2312"/>
          <w:b w:val="0"/>
          <w:bCs/>
          <w:kern w:val="0"/>
          <w:sz w:val="32"/>
          <w:szCs w:val="32"/>
          <w:highlight w:val="none"/>
        </w:rPr>
        <w:t xml:space="preserve">万元，其中：基本支出 </w:t>
      </w:r>
      <w:r>
        <w:rPr>
          <w:rFonts w:hint="eastAsia" w:ascii="仿宋_GB2312" w:eastAsia="仿宋_GB2312" w:cs="仿宋_GB2312"/>
          <w:b w:val="0"/>
          <w:bCs/>
          <w:kern w:val="0"/>
          <w:sz w:val="32"/>
          <w:szCs w:val="32"/>
          <w:highlight w:val="none"/>
          <w:lang w:val="en-US" w:eastAsia="zh-CN"/>
        </w:rPr>
        <w:t>507.62</w:t>
      </w:r>
      <w:r>
        <w:rPr>
          <w:rFonts w:hint="eastAsia" w:ascii="仿宋_GB2312" w:eastAsia="仿宋_GB2312" w:cs="仿宋_GB2312"/>
          <w:b w:val="0"/>
          <w:bCs/>
          <w:kern w:val="0"/>
          <w:sz w:val="32"/>
          <w:szCs w:val="32"/>
          <w:highlight w:val="none"/>
        </w:rPr>
        <w:t>万元，占</w:t>
      </w:r>
      <w:r>
        <w:rPr>
          <w:rFonts w:hint="eastAsia" w:ascii="仿宋_GB2312" w:eastAsia="仿宋_GB2312" w:cs="仿宋_GB2312"/>
          <w:b w:val="0"/>
          <w:bCs/>
          <w:kern w:val="0"/>
          <w:sz w:val="32"/>
          <w:szCs w:val="32"/>
          <w:highlight w:val="none"/>
          <w:lang w:val="en-US" w:eastAsia="zh-CN"/>
        </w:rPr>
        <w:t>56.22</w:t>
      </w:r>
      <w:r>
        <w:rPr>
          <w:rFonts w:hint="eastAsia" w:ascii="仿宋_GB2312" w:eastAsia="仿宋_GB2312" w:cs="仿宋_GB2312"/>
          <w:b w:val="0"/>
          <w:bCs/>
          <w:kern w:val="0"/>
          <w:sz w:val="32"/>
          <w:szCs w:val="32"/>
          <w:highlight w:val="none"/>
        </w:rPr>
        <w:t xml:space="preserve">%；项目支出 </w:t>
      </w:r>
      <w:r>
        <w:rPr>
          <w:rFonts w:hint="eastAsia" w:ascii="仿宋_GB2312" w:eastAsia="仿宋_GB2312" w:cs="仿宋_GB2312"/>
          <w:b w:val="0"/>
          <w:bCs/>
          <w:kern w:val="0"/>
          <w:sz w:val="32"/>
          <w:szCs w:val="32"/>
          <w:highlight w:val="none"/>
          <w:lang w:val="en-US" w:eastAsia="zh-CN"/>
        </w:rPr>
        <w:t>395.22</w:t>
      </w:r>
      <w:r>
        <w:rPr>
          <w:rFonts w:hint="eastAsia" w:ascii="仿宋_GB2312" w:eastAsia="仿宋_GB2312" w:cs="仿宋_GB2312"/>
          <w:b w:val="0"/>
          <w:bCs/>
          <w:kern w:val="0"/>
          <w:sz w:val="32"/>
          <w:szCs w:val="32"/>
          <w:highlight w:val="none"/>
        </w:rPr>
        <w:t>万元</w:t>
      </w: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rPr>
        <w:t>占</w:t>
      </w:r>
      <w:r>
        <w:rPr>
          <w:rFonts w:hint="eastAsia" w:ascii="仿宋_GB2312" w:eastAsia="仿宋_GB2312" w:cs="仿宋_GB2312"/>
          <w:b w:val="0"/>
          <w:bCs/>
          <w:kern w:val="0"/>
          <w:sz w:val="32"/>
          <w:szCs w:val="32"/>
          <w:highlight w:val="none"/>
          <w:lang w:val="en-US" w:eastAsia="zh-CN"/>
        </w:rPr>
        <w:t>43.78</w:t>
      </w:r>
      <w:r>
        <w:rPr>
          <w:rFonts w:hint="eastAsia" w:ascii="仿宋_GB2312" w:eastAsia="仿宋_GB2312" w:cs="仿宋_GB2312"/>
          <w:b w:val="0"/>
          <w:bCs/>
          <w:kern w:val="0"/>
          <w:sz w:val="32"/>
          <w:szCs w:val="32"/>
          <w:highlight w:val="none"/>
        </w:rPr>
        <w:t>%</w:t>
      </w:r>
      <w:r>
        <w:rPr>
          <w:rFonts w:hint="eastAsia" w:ascii="仿宋_GB2312" w:eastAsia="仿宋_GB2312" w:cs="仿宋_GB2312"/>
          <w:b w:val="0"/>
          <w:bCs/>
          <w:kern w:val="0"/>
          <w:sz w:val="32"/>
          <w:szCs w:val="32"/>
          <w:highlight w:val="none"/>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bCs w:val="0"/>
          <w:kern w:val="0"/>
          <w:sz w:val="32"/>
          <w:szCs w:val="32"/>
          <w:highlight w:val="none"/>
          <w:lang w:eastAsia="zh-CN"/>
        </w:rPr>
        <w:t>四、</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kern w:val="0"/>
          <w:sz w:val="32"/>
          <w:szCs w:val="32"/>
          <w:highlight w:val="none"/>
        </w:rPr>
        <w:t>年度</w:t>
      </w:r>
      <w:r>
        <w:rPr>
          <w:rFonts w:hint="eastAsia" w:ascii="仿宋_GB2312" w:eastAsia="仿宋_GB2312" w:cs="仿宋_GB2312"/>
          <w:b/>
          <w:kern w:val="0"/>
          <w:sz w:val="32"/>
          <w:szCs w:val="32"/>
          <w:highlight w:val="none"/>
          <w:lang w:eastAsia="zh-CN"/>
        </w:rPr>
        <w:t>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本部门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年度财政拨款收</w:t>
      </w:r>
      <w:r>
        <w:rPr>
          <w:rFonts w:hint="eastAsia" w:ascii="仿宋_GB2312" w:eastAsia="仿宋_GB2312" w:cs="仿宋_GB2312"/>
          <w:bCs/>
          <w:kern w:val="0"/>
          <w:sz w:val="32"/>
          <w:szCs w:val="32"/>
          <w:highlight w:val="none"/>
          <w:lang w:eastAsia="zh-CN"/>
        </w:rPr>
        <w:t>入</w:t>
      </w:r>
      <w:r>
        <w:rPr>
          <w:rFonts w:hint="eastAsia" w:ascii="仿宋_GB2312" w:eastAsia="仿宋_GB2312" w:cs="仿宋_GB2312"/>
          <w:bCs/>
          <w:kern w:val="0"/>
          <w:sz w:val="32"/>
          <w:szCs w:val="32"/>
          <w:highlight w:val="none"/>
        </w:rPr>
        <w:t>总决算</w:t>
      </w:r>
      <w:r>
        <w:rPr>
          <w:rFonts w:hint="eastAsia" w:ascii="仿宋_GB2312" w:eastAsia="仿宋_GB2312" w:cs="仿宋_GB2312"/>
          <w:bCs/>
          <w:kern w:val="0"/>
          <w:sz w:val="32"/>
          <w:szCs w:val="32"/>
          <w:highlight w:val="none"/>
          <w:lang w:val="en-US" w:eastAsia="zh-CN"/>
        </w:rPr>
        <w:t>872.3</w:t>
      </w:r>
      <w:r>
        <w:rPr>
          <w:rFonts w:hint="eastAsia" w:ascii="仿宋_GB2312" w:eastAsia="仿宋_GB2312" w:cs="仿宋_GB2312"/>
          <w:bCs/>
          <w:kern w:val="0"/>
          <w:sz w:val="32"/>
          <w:szCs w:val="32"/>
          <w:highlight w:val="none"/>
        </w:rPr>
        <w:t>万元，财政拨款支出总决算</w:t>
      </w:r>
      <w:r>
        <w:rPr>
          <w:rFonts w:hint="eastAsia" w:ascii="仿宋_GB2312" w:eastAsia="仿宋_GB2312" w:cs="仿宋_GB2312"/>
          <w:bCs/>
          <w:kern w:val="0"/>
          <w:sz w:val="32"/>
          <w:szCs w:val="32"/>
          <w:highlight w:val="none"/>
          <w:lang w:val="en-US" w:eastAsia="zh-CN"/>
        </w:rPr>
        <w:t>902.84</w:t>
      </w:r>
      <w:r>
        <w:rPr>
          <w:rFonts w:hint="eastAsia" w:ascii="仿宋_GB2312" w:eastAsia="仿宋_GB2312" w:cs="仿宋_GB2312"/>
          <w:bCs/>
          <w:kern w:val="0"/>
          <w:sz w:val="32"/>
          <w:szCs w:val="32"/>
          <w:highlight w:val="none"/>
        </w:rPr>
        <w:t>万元。与201</w:t>
      </w: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rPr>
        <w:t>年相比，财政拨款收入总计</w:t>
      </w:r>
      <w:r>
        <w:rPr>
          <w:rFonts w:hint="eastAsia" w:ascii="仿宋_GB2312" w:eastAsia="仿宋_GB2312" w:cs="仿宋_GB2312"/>
          <w:bCs/>
          <w:kern w:val="0"/>
          <w:sz w:val="32"/>
          <w:szCs w:val="32"/>
          <w:highlight w:val="none"/>
          <w:lang w:eastAsia="zh-CN"/>
        </w:rPr>
        <w:t>减少</w:t>
      </w:r>
      <w:r>
        <w:rPr>
          <w:rFonts w:hint="eastAsia" w:ascii="仿宋_GB2312" w:eastAsia="仿宋_GB2312" w:cs="仿宋_GB2312"/>
          <w:bCs/>
          <w:kern w:val="0"/>
          <w:sz w:val="32"/>
          <w:szCs w:val="32"/>
          <w:highlight w:val="none"/>
          <w:lang w:val="en-US" w:eastAsia="zh-CN"/>
        </w:rPr>
        <w:t>32.42万元</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下降</w:t>
      </w:r>
      <w:r>
        <w:rPr>
          <w:rFonts w:hint="eastAsia" w:ascii="仿宋_GB2312" w:eastAsia="仿宋_GB2312" w:cs="仿宋_GB2312"/>
          <w:bCs/>
          <w:kern w:val="0"/>
          <w:sz w:val="32"/>
          <w:szCs w:val="32"/>
          <w:highlight w:val="none"/>
          <w:lang w:val="en-US" w:eastAsia="zh-CN"/>
        </w:rPr>
        <w:t>3.58</w:t>
      </w:r>
      <w:r>
        <w:rPr>
          <w:rFonts w:hint="eastAsia" w:ascii="仿宋_GB2312" w:eastAsia="仿宋_GB2312" w:cs="仿宋_GB2312"/>
          <w:bCs/>
          <w:kern w:val="0"/>
          <w:sz w:val="32"/>
          <w:szCs w:val="32"/>
          <w:highlight w:val="none"/>
        </w:rPr>
        <w:t>%；财政拨款支出总计</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lang w:val="en-US" w:eastAsia="zh-CN"/>
        </w:rPr>
        <w:t>88.51万元</w:t>
      </w:r>
      <w:r>
        <w:rPr>
          <w:rFonts w:hint="eastAsia" w:ascii="仿宋_GB2312" w:eastAsia="仿宋_GB2312" w:cs="仿宋_GB2312"/>
          <w:b w:val="0"/>
          <w:bCs/>
          <w:kern w:val="0"/>
          <w:sz w:val="32"/>
          <w:szCs w:val="32"/>
          <w:highlight w:val="none"/>
          <w:lang w:eastAsia="zh-CN"/>
        </w:rPr>
        <w:t>；增长</w:t>
      </w:r>
      <w:r>
        <w:rPr>
          <w:rFonts w:hint="eastAsia" w:ascii="仿宋_GB2312" w:eastAsia="仿宋_GB2312" w:cs="仿宋_GB2312"/>
          <w:b w:val="0"/>
          <w:bCs/>
          <w:kern w:val="0"/>
          <w:sz w:val="32"/>
          <w:szCs w:val="32"/>
          <w:highlight w:val="none"/>
          <w:lang w:val="en-US" w:eastAsia="zh-CN"/>
        </w:rPr>
        <w:t>10.87</w:t>
      </w: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3" w:firstLineChars="200"/>
        <w:jc w:val="left"/>
        <w:rPr>
          <w:rFonts w:hint="eastAsia" w:eastAsia="仿宋_GB2312"/>
          <w:b/>
          <w:kern w:val="0"/>
          <w:sz w:val="32"/>
          <w:szCs w:val="32"/>
          <w:highlight w:val="none"/>
        </w:rPr>
      </w:pPr>
      <w:r>
        <w:rPr>
          <w:rFonts w:hint="eastAsia" w:ascii="仿宋_GB2312" w:eastAsia="仿宋_GB2312" w:cs="仿宋_GB2312"/>
          <w:b/>
          <w:bCs w:val="0"/>
          <w:kern w:val="0"/>
          <w:sz w:val="32"/>
          <w:szCs w:val="32"/>
          <w:highlight w:val="none"/>
        </w:rPr>
        <w:t>五</w:t>
      </w:r>
      <w:r>
        <w:rPr>
          <w:rFonts w:hint="eastAsia" w:ascii="仿宋_GB2312" w:eastAsia="仿宋_GB2312" w:cs="仿宋_GB2312"/>
          <w:b/>
          <w:bCs w:val="0"/>
          <w:kern w:val="0"/>
          <w:sz w:val="32"/>
          <w:szCs w:val="32"/>
          <w:highlight w:val="none"/>
          <w:lang w:eastAsia="zh-CN"/>
        </w:rPr>
        <w:t>、</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eastAsia="仿宋_GB2312"/>
          <w:b/>
          <w:kern w:val="0"/>
          <w:sz w:val="32"/>
          <w:szCs w:val="32"/>
          <w:highlight w:val="none"/>
        </w:rPr>
        <w:t>年度一般公共预算财政拨款支出决算情况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年度财政拨款支出</w:t>
      </w:r>
      <w:r>
        <w:rPr>
          <w:rFonts w:hint="eastAsia" w:ascii="仿宋_GB2312" w:eastAsia="仿宋_GB2312" w:cs="仿宋_GB2312"/>
          <w:bCs/>
          <w:kern w:val="0"/>
          <w:sz w:val="32"/>
          <w:szCs w:val="32"/>
          <w:lang w:val="en-US" w:eastAsia="zh-CN"/>
        </w:rPr>
        <w:t>902.84</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xml:space="preserve">%。与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 xml:space="preserve"> 年相比，财政拨款支出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88.51</w:t>
      </w:r>
      <w:r>
        <w:rPr>
          <w:rFonts w:hint="eastAsia" w:ascii="仿宋_GB2312" w:eastAsia="仿宋_GB2312" w:cs="仿宋_GB2312"/>
          <w:bCs/>
          <w:kern w:val="0"/>
          <w:sz w:val="32"/>
          <w:szCs w:val="32"/>
        </w:rPr>
        <w:t xml:space="preserve"> 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10.87</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 xml:space="preserve"> 年度财政拨款支出</w:t>
      </w:r>
      <w:r>
        <w:rPr>
          <w:rFonts w:hint="eastAsia" w:ascii="仿宋_GB2312" w:eastAsia="仿宋_GB2312" w:cs="仿宋_GB2312"/>
          <w:bCs/>
          <w:kern w:val="0"/>
          <w:sz w:val="32"/>
          <w:szCs w:val="32"/>
          <w:highlight w:val="none"/>
          <w:lang w:val="en-US" w:eastAsia="zh-CN"/>
        </w:rPr>
        <w:t>902.84</w:t>
      </w:r>
      <w:r>
        <w:rPr>
          <w:rFonts w:hint="eastAsia" w:ascii="仿宋_GB2312" w:eastAsia="仿宋_GB2312" w:cs="仿宋_GB2312"/>
          <w:bCs/>
          <w:kern w:val="0"/>
          <w:sz w:val="32"/>
          <w:szCs w:val="32"/>
          <w:highlight w:val="none"/>
        </w:rPr>
        <w:t>万元，主要用于以下方面：一般公共服务（类）支出</w:t>
      </w:r>
      <w:r>
        <w:rPr>
          <w:rFonts w:hint="eastAsia" w:ascii="仿宋_GB2312" w:eastAsia="仿宋_GB2312" w:cs="仿宋_GB2312"/>
          <w:bCs/>
          <w:kern w:val="0"/>
          <w:sz w:val="32"/>
          <w:szCs w:val="32"/>
          <w:highlight w:val="none"/>
          <w:lang w:val="en-US" w:eastAsia="zh-CN"/>
        </w:rPr>
        <w:t>739.49</w:t>
      </w:r>
      <w:r>
        <w:rPr>
          <w:rFonts w:hint="eastAsia" w:ascii="仿宋_GB2312" w:eastAsia="仿宋_GB2312" w:cs="仿宋_GB2312"/>
          <w:bCs/>
          <w:kern w:val="0"/>
          <w:sz w:val="32"/>
          <w:szCs w:val="32"/>
          <w:highlight w:val="none"/>
        </w:rPr>
        <w:t>万元， 占</w:t>
      </w:r>
      <w:r>
        <w:rPr>
          <w:rFonts w:hint="eastAsia" w:ascii="仿宋_GB2312" w:eastAsia="仿宋_GB2312" w:cs="仿宋_GB2312"/>
          <w:bCs/>
          <w:kern w:val="0"/>
          <w:sz w:val="32"/>
          <w:szCs w:val="32"/>
          <w:highlight w:val="none"/>
          <w:lang w:val="en-US" w:eastAsia="zh-CN"/>
        </w:rPr>
        <w:t>81.91</w:t>
      </w:r>
      <w:r>
        <w:rPr>
          <w:rFonts w:hint="eastAsia" w:ascii="仿宋_GB2312" w:eastAsia="仿宋_GB2312" w:cs="仿宋_GB2312"/>
          <w:bCs/>
          <w:kern w:val="0"/>
          <w:sz w:val="32"/>
          <w:szCs w:val="32"/>
          <w:highlight w:val="none"/>
        </w:rPr>
        <w:t>%；社会保障和就业（类）支出</w:t>
      </w:r>
      <w:r>
        <w:rPr>
          <w:rFonts w:hint="eastAsia" w:ascii="仿宋_GB2312" w:eastAsia="仿宋_GB2312" w:cs="仿宋_GB2312"/>
          <w:bCs/>
          <w:kern w:val="0"/>
          <w:sz w:val="32"/>
          <w:szCs w:val="32"/>
          <w:highlight w:val="none"/>
          <w:lang w:val="en-US" w:eastAsia="zh-CN"/>
        </w:rPr>
        <w:t>77.92</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8.63</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医疗卫生与计划生育支出</w:t>
      </w:r>
      <w:r>
        <w:rPr>
          <w:rFonts w:hint="eastAsia" w:ascii="仿宋_GB2312" w:eastAsia="仿宋_GB2312" w:cs="仿宋_GB2312"/>
          <w:bCs/>
          <w:kern w:val="0"/>
          <w:sz w:val="32"/>
          <w:szCs w:val="32"/>
          <w:highlight w:val="none"/>
        </w:rPr>
        <w:t>（类）支出</w:t>
      </w:r>
      <w:r>
        <w:rPr>
          <w:rFonts w:hint="eastAsia" w:ascii="仿宋_GB2312" w:eastAsia="仿宋_GB2312" w:cs="仿宋_GB2312"/>
          <w:bCs/>
          <w:kern w:val="0"/>
          <w:sz w:val="32"/>
          <w:szCs w:val="32"/>
          <w:highlight w:val="none"/>
          <w:lang w:val="en-US" w:eastAsia="zh-CN"/>
        </w:rPr>
        <w:t>50.90</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5.64</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农林水（类）支出</w:t>
      </w:r>
      <w:r>
        <w:rPr>
          <w:rFonts w:hint="eastAsia" w:ascii="仿宋_GB2312" w:eastAsia="仿宋_GB2312" w:cs="仿宋_GB2312"/>
          <w:bCs/>
          <w:kern w:val="0"/>
          <w:sz w:val="32"/>
          <w:szCs w:val="32"/>
          <w:highlight w:val="none"/>
          <w:lang w:val="en-US" w:eastAsia="zh-CN"/>
        </w:rPr>
        <w:t>0.99</w:t>
      </w:r>
      <w:r>
        <w:rPr>
          <w:rFonts w:hint="eastAsia" w:ascii="仿宋_GB2312" w:eastAsia="仿宋_GB2312" w:cs="仿宋_GB2312"/>
          <w:bCs/>
          <w:kern w:val="0"/>
          <w:sz w:val="32"/>
          <w:szCs w:val="32"/>
          <w:highlight w:val="none"/>
        </w:rPr>
        <w:t xml:space="preserve"> 万元，占</w:t>
      </w:r>
      <w:r>
        <w:rPr>
          <w:rFonts w:hint="eastAsia" w:ascii="仿宋_GB2312" w:eastAsia="仿宋_GB2312" w:cs="仿宋_GB2312"/>
          <w:bCs/>
          <w:kern w:val="0"/>
          <w:sz w:val="32"/>
          <w:szCs w:val="32"/>
          <w:highlight w:val="none"/>
          <w:lang w:val="en-US" w:eastAsia="zh-CN"/>
        </w:rPr>
        <w:t>0.11</w:t>
      </w:r>
      <w:r>
        <w:rPr>
          <w:rFonts w:hint="eastAsia" w:ascii="仿宋_GB2312" w:eastAsia="仿宋_GB2312" w:cs="仿宋_GB2312"/>
          <w:bCs/>
          <w:kern w:val="0"/>
          <w:sz w:val="32"/>
          <w:szCs w:val="32"/>
          <w:highlight w:val="none"/>
        </w:rPr>
        <w:t>%； 住房保障（类）支出</w:t>
      </w:r>
      <w:r>
        <w:rPr>
          <w:rFonts w:hint="eastAsia" w:ascii="仿宋_GB2312" w:eastAsia="仿宋_GB2312" w:cs="仿宋_GB2312"/>
          <w:bCs/>
          <w:kern w:val="0"/>
          <w:sz w:val="32"/>
          <w:szCs w:val="32"/>
          <w:highlight w:val="none"/>
          <w:lang w:val="en-US" w:eastAsia="zh-CN"/>
        </w:rPr>
        <w:t>33.53</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3.71</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val="en-US" w:eastAsia="zh-CN"/>
        </w:rPr>
        <w:t>。</w:t>
      </w:r>
    </w:p>
    <w:p>
      <w:pPr>
        <w:numPr>
          <w:ilvl w:val="0"/>
          <w:numId w:val="1"/>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 xml:space="preserve"> 年度财政拨款支出年初预算为</w:t>
      </w:r>
      <w:r>
        <w:rPr>
          <w:rFonts w:hint="eastAsia" w:ascii="仿宋_GB2312" w:eastAsia="仿宋_GB2312" w:cs="仿宋_GB2312"/>
          <w:bCs/>
          <w:kern w:val="0"/>
          <w:sz w:val="32"/>
          <w:szCs w:val="32"/>
          <w:highlight w:val="none"/>
          <w:lang w:val="en-US" w:eastAsia="zh-CN"/>
        </w:rPr>
        <w:t>872.3</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902.84</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100</w:t>
      </w:r>
      <w:r>
        <w:rPr>
          <w:rFonts w:hint="eastAsia" w:ascii="仿宋_GB2312" w:eastAsia="仿宋_GB2312" w:cs="仿宋_GB2312"/>
          <w:bCs/>
          <w:kern w:val="0"/>
          <w:sz w:val="32"/>
          <w:szCs w:val="32"/>
          <w:highlight w:val="none"/>
        </w:rPr>
        <w:t>%。决算数大于预算数的主要原因：一是年中追加安排财政拨款支出预算，涉及项目有一般公共服务支</w:t>
      </w:r>
      <w:r>
        <w:rPr>
          <w:rFonts w:hint="eastAsia" w:ascii="仿宋_GB2312" w:eastAsia="仿宋_GB2312" w:cs="仿宋_GB2312"/>
          <w:bCs/>
          <w:kern w:val="0"/>
          <w:sz w:val="32"/>
          <w:szCs w:val="32"/>
        </w:rPr>
        <w:t xml:space="preserve">出、社会保障和就业支出、医疗卫生与计划生育支出、住房保障支出；二是部分支出按规定，通过使用以前年度财政拨款结转资金解决。其中： </w:t>
      </w:r>
    </w:p>
    <w:p>
      <w:pPr>
        <w:numPr>
          <w:ilvl w:val="0"/>
          <w:numId w:val="2"/>
        </w:numPr>
        <w:autoSpaceDE w:val="0"/>
        <w:autoSpaceDN w:val="0"/>
        <w:adjustRightInd w:val="0"/>
        <w:spacing w:line="560" w:lineRule="exact"/>
        <w:ind w:firstLine="640" w:firstLineChars="200"/>
        <w:jc w:val="left"/>
        <w:rPr>
          <w:rFonts w:hint="eastAsia" w:ascii="仿宋_GB2312" w:hAnsi="仿宋" w:eastAsia="仿宋_GB2312" w:cs="仿宋"/>
          <w:color w:val="000000"/>
          <w:sz w:val="32"/>
          <w:szCs w:val="32"/>
          <w:lang w:eastAsia="zh-CN"/>
        </w:rPr>
      </w:pP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民族事务</w:t>
      </w:r>
      <w:r>
        <w:rPr>
          <w:rFonts w:hint="eastAsia" w:ascii="仿宋_GB2312" w:eastAsia="仿宋_GB2312" w:cs="仿宋_GB2312"/>
          <w:bCs/>
          <w:kern w:val="0"/>
          <w:sz w:val="32"/>
          <w:szCs w:val="32"/>
        </w:rPr>
        <w:t>（款）行政运行（项）。 年初预算为</w:t>
      </w:r>
      <w:r>
        <w:rPr>
          <w:rFonts w:hint="eastAsia" w:ascii="仿宋_GB2312" w:eastAsia="仿宋_GB2312" w:cs="仿宋_GB2312"/>
          <w:bCs/>
          <w:kern w:val="0"/>
          <w:sz w:val="32"/>
          <w:szCs w:val="32"/>
          <w:lang w:val="en-US" w:eastAsia="zh-CN"/>
        </w:rPr>
        <w:t>348.41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345.26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99.10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一般公共服务支出</w:t>
      </w:r>
      <w:r>
        <w:rPr>
          <w:rFonts w:hint="eastAsia" w:ascii="仿宋_GB2312" w:hAnsi="仿宋" w:eastAsia="仿宋_GB2312" w:cs="仿宋"/>
          <w:color w:val="000000"/>
          <w:sz w:val="32"/>
          <w:szCs w:val="32"/>
          <w:lang w:eastAsia="zh-CN"/>
        </w:rPr>
        <w:t>结转至下年使用。</w:t>
      </w:r>
    </w:p>
    <w:p>
      <w:pPr>
        <w:widowControl w:val="0"/>
        <w:numPr>
          <w:ilvl w:val="0"/>
          <w:numId w:val="0"/>
        </w:numPr>
        <w:autoSpaceDE w:val="0"/>
        <w:autoSpaceDN w:val="0"/>
        <w:adjustRightInd w:val="0"/>
        <w:spacing w:line="560" w:lineRule="exact"/>
        <w:ind w:firstLine="640" w:firstLineChars="200"/>
        <w:jc w:val="left"/>
        <w:rPr>
          <w:rFonts w:hint="eastAsia" w:ascii="仿宋_GB2312" w:hAnsi="仿宋" w:eastAsia="仿宋_GB2312" w:cs="仿宋"/>
          <w:color w:val="000000"/>
          <w:sz w:val="32"/>
          <w:szCs w:val="32"/>
          <w:lang w:eastAsia="zh-CN"/>
        </w:rPr>
      </w:pP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民族事务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一般行政管理事务</w:t>
      </w:r>
      <w:r>
        <w:rPr>
          <w:rFonts w:hint="eastAsia" w:ascii="仿宋_GB2312" w:eastAsia="仿宋_GB2312" w:cs="仿宋_GB2312"/>
          <w:bCs/>
          <w:kern w:val="0"/>
          <w:sz w:val="32"/>
          <w:szCs w:val="32"/>
        </w:rPr>
        <w:t>（项）。 年初预算为</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1.01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33.67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一般公共服务支出</w:t>
      </w:r>
      <w:r>
        <w:rPr>
          <w:rFonts w:hint="eastAsia" w:ascii="仿宋_GB2312" w:hAnsi="仿宋" w:eastAsia="仿宋_GB2312" w:cs="仿宋"/>
          <w:color w:val="000000"/>
          <w:sz w:val="32"/>
          <w:szCs w:val="32"/>
          <w:lang w:eastAsia="zh-CN"/>
        </w:rPr>
        <w:t>结转至下年使用。</w:t>
      </w:r>
    </w:p>
    <w:p>
      <w:pPr>
        <w:widowControl w:val="0"/>
        <w:numPr>
          <w:ilvl w:val="0"/>
          <w:numId w:val="0"/>
        </w:numPr>
        <w:autoSpaceDE w:val="0"/>
        <w:autoSpaceDN w:val="0"/>
        <w:adjustRightInd w:val="0"/>
        <w:spacing w:line="560" w:lineRule="exact"/>
        <w:ind w:firstLine="640" w:firstLineChars="200"/>
        <w:jc w:val="left"/>
        <w:rPr>
          <w:rFonts w:hint="eastAsia" w:ascii="仿宋_GB2312" w:hAnsi="仿宋" w:eastAsia="仿宋_GB2312" w:cs="仿宋"/>
          <w:color w:val="000000"/>
          <w:sz w:val="32"/>
          <w:szCs w:val="32"/>
          <w:lang w:eastAsia="zh-CN"/>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民族事务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民族工作专项</w:t>
      </w:r>
      <w:r>
        <w:rPr>
          <w:rFonts w:hint="eastAsia" w:ascii="仿宋_GB2312" w:eastAsia="仿宋_GB2312" w:cs="仿宋_GB2312"/>
          <w:bCs/>
          <w:kern w:val="0"/>
          <w:sz w:val="32"/>
          <w:szCs w:val="32"/>
        </w:rPr>
        <w:t>（项）。 年初预算为</w:t>
      </w:r>
      <w:r>
        <w:rPr>
          <w:rFonts w:hint="eastAsia" w:ascii="仿宋_GB2312" w:eastAsia="仿宋_GB2312" w:cs="仿宋_GB2312"/>
          <w:bCs/>
          <w:kern w:val="0"/>
          <w:sz w:val="32"/>
          <w:szCs w:val="32"/>
          <w:lang w:val="en-US" w:eastAsia="zh-CN"/>
        </w:rPr>
        <w:t>185.11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207.98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112.35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：使用上年结转结转资金</w:t>
      </w:r>
      <w:r>
        <w:rPr>
          <w:rFonts w:hint="eastAsia" w:ascii="仿宋_GB2312" w:hAnsi="仿宋" w:eastAsia="仿宋_GB2312" w:cs="仿宋"/>
          <w:color w:val="000000"/>
          <w:sz w:val="32"/>
          <w:szCs w:val="32"/>
          <w:lang w:eastAsia="zh-CN"/>
        </w:rPr>
        <w:t>。</w:t>
      </w:r>
    </w:p>
    <w:p>
      <w:pPr>
        <w:widowControl w:val="0"/>
        <w:numPr>
          <w:ilvl w:val="0"/>
          <w:numId w:val="0"/>
        </w:numPr>
        <w:autoSpaceDE w:val="0"/>
        <w:autoSpaceDN w:val="0"/>
        <w:adjustRightInd w:val="0"/>
        <w:spacing w:line="560" w:lineRule="exact"/>
        <w:ind w:firstLine="640" w:firstLineChars="200"/>
        <w:jc w:val="left"/>
        <w:rPr>
          <w:rFonts w:hint="eastAsia" w:ascii="仿宋_GB2312" w:hAnsi="仿宋" w:eastAsia="仿宋_GB2312" w:cs="仿宋"/>
          <w:color w:val="000000"/>
          <w:sz w:val="32"/>
          <w:szCs w:val="32"/>
          <w:lang w:eastAsia="zh-CN"/>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民族事务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其他民族事务支出</w:t>
      </w:r>
      <w:r>
        <w:rPr>
          <w:rFonts w:hint="eastAsia" w:ascii="仿宋_GB2312" w:eastAsia="仿宋_GB2312" w:cs="仿宋_GB2312"/>
          <w:bCs/>
          <w:kern w:val="0"/>
          <w:sz w:val="32"/>
          <w:szCs w:val="32"/>
        </w:rPr>
        <w:t>（项）。 年初预算为</w:t>
      </w:r>
      <w:r>
        <w:rPr>
          <w:rFonts w:hint="eastAsia" w:ascii="仿宋_GB2312" w:eastAsia="仿宋_GB2312" w:cs="仿宋_GB2312"/>
          <w:bCs/>
          <w:kern w:val="0"/>
          <w:sz w:val="32"/>
          <w:szCs w:val="32"/>
          <w:lang w:val="en-US" w:eastAsia="zh-CN"/>
        </w:rPr>
        <w:t>119.96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137.06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114.25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：使用上年结转结转资金</w:t>
      </w:r>
      <w:r>
        <w:rPr>
          <w:rFonts w:hint="eastAsia" w:ascii="仿宋_GB2312" w:hAnsi="仿宋" w:eastAsia="仿宋_GB2312" w:cs="仿宋"/>
          <w:color w:val="00000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统战事务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宗教事务</w:t>
      </w:r>
      <w:r>
        <w:rPr>
          <w:rFonts w:hint="eastAsia" w:ascii="仿宋_GB2312" w:eastAsia="仿宋_GB2312" w:cs="仿宋_GB2312"/>
          <w:bCs/>
          <w:kern w:val="0"/>
          <w:sz w:val="32"/>
          <w:szCs w:val="32"/>
        </w:rPr>
        <w:t>（项）。 年初预算为</w:t>
      </w:r>
      <w:r>
        <w:rPr>
          <w:rFonts w:hint="eastAsia" w:ascii="仿宋_GB2312" w:eastAsia="仿宋_GB2312" w:cs="仿宋_GB2312"/>
          <w:bCs/>
          <w:kern w:val="0"/>
          <w:sz w:val="32"/>
          <w:szCs w:val="32"/>
          <w:lang w:val="en-US" w:eastAsia="zh-CN"/>
        </w:rPr>
        <w:t>52.32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48.18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92.09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w:t>
      </w:r>
      <w:r>
        <w:rPr>
          <w:rFonts w:hint="eastAsia" w:ascii="仿宋_GB2312" w:eastAsia="仿宋_GB2312" w:cs="仿宋_GB2312"/>
          <w:bCs/>
          <w:kern w:val="0"/>
          <w:sz w:val="32"/>
          <w:szCs w:val="32"/>
          <w:highlight w:val="none"/>
        </w:rPr>
        <w:t>因是</w:t>
      </w:r>
      <w:r>
        <w:rPr>
          <w:rFonts w:hint="eastAsia" w:ascii="仿宋_GB2312" w:eastAsia="仿宋_GB2312" w:cs="仿宋_GB2312"/>
          <w:bCs/>
          <w:kern w:val="0"/>
          <w:sz w:val="32"/>
          <w:szCs w:val="32"/>
          <w:highlight w:val="none"/>
          <w:lang w:eastAsia="zh-CN"/>
        </w:rPr>
        <w:t>：结转次年使用。</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6</w:t>
      </w:r>
      <w:r>
        <w:rPr>
          <w:rFonts w:hint="eastAsia" w:ascii="仿宋_GB2312" w:eastAsia="仿宋_GB2312" w:cs="仿宋_GB2312"/>
          <w:bCs/>
          <w:kern w:val="0"/>
          <w:sz w:val="32"/>
          <w:szCs w:val="32"/>
          <w:highlight w:val="none"/>
        </w:rPr>
        <w:t>.</w:t>
      </w:r>
      <w:r>
        <w:rPr>
          <w:rFonts w:hint="eastAsia"/>
          <w:highlight w:val="none"/>
        </w:rPr>
        <w:t xml:space="preserve"> </w:t>
      </w:r>
      <w:r>
        <w:rPr>
          <w:rFonts w:hint="eastAsia" w:ascii="仿宋_GB2312" w:eastAsia="仿宋_GB2312" w:cs="仿宋_GB2312"/>
          <w:bCs/>
          <w:kern w:val="0"/>
          <w:sz w:val="32"/>
          <w:szCs w:val="32"/>
          <w:highlight w:val="none"/>
        </w:rPr>
        <w:t>社会保障和就业（类）行政事业单位离退休（款）归口管理的行政单位离退休（项）。年初预算为</w:t>
      </w:r>
      <w:r>
        <w:rPr>
          <w:rFonts w:hint="eastAsia" w:ascii="仿宋_GB2312" w:eastAsia="仿宋_GB2312" w:cs="仿宋_GB2312"/>
          <w:bCs/>
          <w:kern w:val="0"/>
          <w:sz w:val="32"/>
          <w:szCs w:val="32"/>
          <w:highlight w:val="none"/>
          <w:lang w:val="en-US" w:eastAsia="zh-CN"/>
        </w:rPr>
        <w:t>27.75</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27.75</w:t>
      </w:r>
      <w:r>
        <w:rPr>
          <w:rFonts w:hint="eastAsia" w:ascii="仿宋_GB2312" w:eastAsia="仿宋_GB2312" w:cs="仿宋_GB2312"/>
          <w:bCs/>
          <w:kern w:val="0"/>
          <w:sz w:val="32"/>
          <w:szCs w:val="32"/>
          <w:highlight w:val="none"/>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7</w:t>
      </w:r>
      <w:r>
        <w:rPr>
          <w:rFonts w:hint="eastAsia" w:ascii="仿宋_GB2312" w:eastAsia="仿宋_GB2312" w:cs="仿宋_GB2312"/>
          <w:bCs/>
          <w:kern w:val="0"/>
          <w:sz w:val="32"/>
          <w:szCs w:val="32"/>
          <w:highlight w:val="none"/>
        </w:rPr>
        <w:t>.</w:t>
      </w:r>
      <w:r>
        <w:rPr>
          <w:rFonts w:hint="eastAsia"/>
          <w:highlight w:val="none"/>
        </w:rPr>
        <w:t xml:space="preserve"> </w:t>
      </w:r>
      <w:r>
        <w:rPr>
          <w:rFonts w:hint="eastAsia" w:ascii="仿宋_GB2312" w:eastAsia="仿宋_GB2312" w:cs="仿宋_GB2312"/>
          <w:bCs/>
          <w:kern w:val="0"/>
          <w:sz w:val="32"/>
          <w:szCs w:val="32"/>
          <w:highlight w:val="none"/>
        </w:rPr>
        <w:t>社会保障和就业（类）行政事业单位离退休（款）</w:t>
      </w:r>
      <w:r>
        <w:rPr>
          <w:rFonts w:hint="eastAsia" w:ascii="仿宋_GB2312" w:eastAsia="仿宋_GB2312" w:cs="仿宋_GB2312"/>
          <w:bCs/>
          <w:kern w:val="0"/>
          <w:sz w:val="32"/>
          <w:szCs w:val="32"/>
          <w:highlight w:val="none"/>
          <w:lang w:eastAsia="zh-CN"/>
        </w:rPr>
        <w:t>事业单位离退休</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1.54</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1.54</w:t>
      </w:r>
      <w:r>
        <w:rPr>
          <w:rFonts w:hint="eastAsia" w:ascii="仿宋_GB2312" w:eastAsia="仿宋_GB2312" w:cs="仿宋_GB2312"/>
          <w:bCs/>
          <w:kern w:val="0"/>
          <w:sz w:val="32"/>
          <w:szCs w:val="32"/>
          <w:highlight w:val="none"/>
        </w:rPr>
        <w:t>万元，完成年初预算的100%</w:t>
      </w:r>
      <w:r>
        <w:rPr>
          <w:rFonts w:hint="eastAsia" w:ascii="仿宋_GB2312" w:eastAsia="仿宋_GB2312" w:cs="仿宋_GB2312"/>
          <w:bCs/>
          <w:kern w:val="0"/>
          <w:sz w:val="32"/>
          <w:szCs w:val="32"/>
          <w:highlight w:val="none"/>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rPr>
        <w:t>.</w:t>
      </w:r>
      <w:r>
        <w:rPr>
          <w:rFonts w:hint="eastAsia"/>
          <w:highlight w:val="none"/>
        </w:rPr>
        <w:t xml:space="preserve"> </w:t>
      </w:r>
      <w:r>
        <w:rPr>
          <w:rFonts w:hint="eastAsia" w:ascii="仿宋_GB2312" w:eastAsia="仿宋_GB2312" w:cs="仿宋_GB2312"/>
          <w:bCs/>
          <w:kern w:val="0"/>
          <w:sz w:val="32"/>
          <w:szCs w:val="32"/>
          <w:highlight w:val="none"/>
        </w:rPr>
        <w:t>社会保障和就业（类）行政事业单位离退休（款）机关事业单位基本养老保险缴费支出（项）。年初预算为</w:t>
      </w:r>
      <w:r>
        <w:rPr>
          <w:rFonts w:hint="eastAsia" w:ascii="仿宋_GB2312" w:eastAsia="仿宋_GB2312" w:cs="仿宋_GB2312"/>
          <w:bCs/>
          <w:kern w:val="0"/>
          <w:sz w:val="32"/>
          <w:szCs w:val="32"/>
          <w:highlight w:val="none"/>
          <w:lang w:val="en-US" w:eastAsia="zh-CN"/>
        </w:rPr>
        <w:t>48.63</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48.63</w:t>
      </w:r>
      <w:r>
        <w:rPr>
          <w:rFonts w:hint="eastAsia" w:ascii="仿宋_GB2312" w:eastAsia="仿宋_GB2312" w:cs="仿宋_GB2312"/>
          <w:bCs/>
          <w:kern w:val="0"/>
          <w:sz w:val="32"/>
          <w:szCs w:val="32"/>
          <w:highlight w:val="none"/>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w:t>
      </w:r>
      <w:r>
        <w:rPr>
          <w:rFonts w:hint="eastAsia"/>
          <w:highlight w:val="none"/>
        </w:rPr>
        <w:t xml:space="preserve"> </w:t>
      </w:r>
      <w:r>
        <w:rPr>
          <w:rFonts w:hint="eastAsia" w:ascii="仿宋_GB2312" w:eastAsia="仿宋_GB2312" w:cs="仿宋_GB2312"/>
          <w:bCs/>
          <w:kern w:val="0"/>
          <w:sz w:val="32"/>
          <w:szCs w:val="32"/>
          <w:highlight w:val="none"/>
        </w:rPr>
        <w:t>医疗卫生与计划生育支出（类）行政事业单位医疗（款）行政单位医疗（项）。年初预算为</w:t>
      </w:r>
      <w:r>
        <w:rPr>
          <w:rFonts w:hint="eastAsia" w:ascii="仿宋_GB2312" w:eastAsia="仿宋_GB2312" w:cs="仿宋_GB2312"/>
          <w:bCs/>
          <w:kern w:val="0"/>
          <w:sz w:val="32"/>
          <w:szCs w:val="32"/>
          <w:highlight w:val="none"/>
          <w:lang w:val="en-US" w:eastAsia="zh-CN"/>
        </w:rPr>
        <w:t>20.90</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20.90</w:t>
      </w:r>
      <w:r>
        <w:rPr>
          <w:rFonts w:hint="eastAsia" w:ascii="仿宋_GB2312" w:eastAsia="仿宋_GB2312" w:cs="仿宋_GB2312"/>
          <w:bCs/>
          <w:kern w:val="0"/>
          <w:sz w:val="32"/>
          <w:szCs w:val="32"/>
          <w:highlight w:val="none"/>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10</w:t>
      </w:r>
      <w:r>
        <w:rPr>
          <w:rFonts w:hint="eastAsia" w:ascii="仿宋_GB2312" w:eastAsia="仿宋_GB2312" w:cs="仿宋_GB2312"/>
          <w:bCs/>
          <w:kern w:val="0"/>
          <w:sz w:val="32"/>
          <w:szCs w:val="32"/>
          <w:highlight w:val="none"/>
        </w:rPr>
        <w:t>. 医疗卫生与计划生育支出（类）行政事业单位医疗（款）公务员医疗补助（项）。年初预算为</w:t>
      </w:r>
      <w:r>
        <w:rPr>
          <w:rFonts w:hint="eastAsia" w:ascii="仿宋_GB2312" w:eastAsia="仿宋_GB2312" w:cs="仿宋_GB2312"/>
          <w:bCs/>
          <w:kern w:val="0"/>
          <w:sz w:val="32"/>
          <w:szCs w:val="32"/>
          <w:highlight w:val="none"/>
          <w:lang w:val="en-US" w:eastAsia="zh-CN"/>
        </w:rPr>
        <w:t>30.01</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30.01</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100</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lang w:val="en-US" w:eastAsia="zh-CN"/>
        </w:rPr>
        <w:t>11</w:t>
      </w:r>
      <w:r>
        <w:rPr>
          <w:rFonts w:hint="eastAsia" w:ascii="仿宋_GB2312" w:eastAsia="仿宋_GB2312" w:cs="仿宋_GB2312"/>
          <w:bCs/>
          <w:kern w:val="0"/>
          <w:sz w:val="32"/>
          <w:szCs w:val="32"/>
          <w:highlight w:val="none"/>
        </w:rPr>
        <w:t>.</w:t>
      </w:r>
      <w:r>
        <w:rPr>
          <w:rFonts w:hint="eastAsia"/>
          <w:highlight w:val="none"/>
        </w:rPr>
        <w:t xml:space="preserve"> </w:t>
      </w:r>
      <w:r>
        <w:rPr>
          <w:rFonts w:hint="eastAsia" w:ascii="仿宋_GB2312" w:eastAsia="仿宋_GB2312" w:cs="仿宋_GB2312"/>
          <w:bCs/>
          <w:kern w:val="0"/>
          <w:sz w:val="32"/>
          <w:szCs w:val="32"/>
          <w:highlight w:val="none"/>
        </w:rPr>
        <w:t>医疗卫生与计划生育支出（类）行政事业单位医疗（款）</w:t>
      </w:r>
      <w:r>
        <w:rPr>
          <w:rFonts w:hint="eastAsia" w:ascii="仿宋_GB2312" w:eastAsia="仿宋_GB2312" w:cs="仿宋_GB2312"/>
          <w:bCs/>
          <w:kern w:val="0"/>
          <w:sz w:val="32"/>
          <w:szCs w:val="32"/>
          <w:highlight w:val="none"/>
          <w:lang w:eastAsia="zh-CN"/>
        </w:rPr>
        <w:t>其他行政事业单位医疗支出</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0.14</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决算数</w:t>
      </w:r>
      <w:r>
        <w:rPr>
          <w:rFonts w:hint="eastAsia" w:ascii="仿宋_GB2312" w:eastAsia="仿宋_GB2312" w:cs="仿宋_GB2312"/>
          <w:bCs/>
          <w:kern w:val="0"/>
          <w:sz w:val="32"/>
          <w:szCs w:val="32"/>
          <w:highlight w:val="none"/>
          <w:lang w:eastAsia="zh-CN"/>
        </w:rPr>
        <w:t>小</w:t>
      </w:r>
      <w:r>
        <w:rPr>
          <w:rFonts w:hint="eastAsia" w:ascii="仿宋_GB2312" w:eastAsia="仿宋_GB2312" w:cs="仿宋_GB2312"/>
          <w:bCs/>
          <w:kern w:val="0"/>
          <w:sz w:val="32"/>
          <w:szCs w:val="32"/>
          <w:highlight w:val="none"/>
        </w:rPr>
        <w:t>于预算数的主要原因是</w:t>
      </w:r>
      <w:r>
        <w:rPr>
          <w:rFonts w:hint="eastAsia" w:ascii="仿宋_GB2312" w:eastAsia="仿宋_GB2312" w:cs="仿宋_GB2312"/>
          <w:bCs/>
          <w:kern w:val="0"/>
          <w:sz w:val="32"/>
          <w:szCs w:val="32"/>
          <w:highlight w:val="none"/>
          <w:lang w:eastAsia="zh-CN"/>
        </w:rPr>
        <w:t>：结转次年使用。</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12</w:t>
      </w:r>
      <w:r>
        <w:rPr>
          <w:rFonts w:hint="eastAsia" w:ascii="仿宋_GB2312" w:eastAsia="仿宋_GB2312" w:cs="仿宋_GB2312"/>
          <w:bCs/>
          <w:kern w:val="0"/>
          <w:sz w:val="32"/>
          <w:szCs w:val="32"/>
          <w:highlight w:val="none"/>
        </w:rPr>
        <w:t>.</w:t>
      </w:r>
      <w:r>
        <w:rPr>
          <w:rFonts w:hint="eastAsia"/>
          <w:highlight w:val="none"/>
        </w:rPr>
        <w:t xml:space="preserve"> </w:t>
      </w:r>
      <w:r>
        <w:rPr>
          <w:rFonts w:hint="eastAsia" w:ascii="仿宋_GB2312" w:eastAsia="仿宋_GB2312" w:cs="仿宋_GB2312"/>
          <w:bCs/>
          <w:kern w:val="0"/>
          <w:sz w:val="32"/>
          <w:szCs w:val="32"/>
          <w:highlight w:val="none"/>
          <w:lang w:eastAsia="zh-CN"/>
        </w:rPr>
        <w:t>农林水支出</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其他农林水支出</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其他农林水支出</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0.99</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0.99</w:t>
      </w:r>
      <w:r>
        <w:rPr>
          <w:rFonts w:hint="eastAsia" w:ascii="仿宋_GB2312" w:eastAsia="仿宋_GB2312" w:cs="仿宋_GB2312"/>
          <w:bCs/>
          <w:kern w:val="0"/>
          <w:sz w:val="32"/>
          <w:szCs w:val="32"/>
          <w:highlight w:val="none"/>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13</w:t>
      </w:r>
      <w:r>
        <w:rPr>
          <w:rFonts w:hint="eastAsia" w:ascii="仿宋_GB2312" w:eastAsia="仿宋_GB2312" w:cs="仿宋_GB2312"/>
          <w:bCs/>
          <w:kern w:val="0"/>
          <w:sz w:val="32"/>
          <w:szCs w:val="32"/>
          <w:highlight w:val="none"/>
        </w:rPr>
        <w:t>.</w:t>
      </w:r>
      <w:r>
        <w:rPr>
          <w:rFonts w:hint="eastAsia"/>
          <w:highlight w:val="none"/>
        </w:rPr>
        <w:t xml:space="preserve"> </w:t>
      </w:r>
      <w:r>
        <w:rPr>
          <w:rFonts w:hint="eastAsia" w:ascii="仿宋_GB2312" w:eastAsia="仿宋_GB2312" w:cs="仿宋_GB2312"/>
          <w:bCs/>
          <w:kern w:val="0"/>
          <w:sz w:val="32"/>
          <w:szCs w:val="32"/>
          <w:highlight w:val="none"/>
        </w:rPr>
        <w:t>住房保障支出（类）住房改革支出（款）住房公积金（项）。年初预算为</w:t>
      </w:r>
      <w:r>
        <w:rPr>
          <w:rFonts w:hint="eastAsia" w:ascii="仿宋_GB2312" w:eastAsia="仿宋_GB2312" w:cs="仿宋_GB2312"/>
          <w:bCs/>
          <w:kern w:val="0"/>
          <w:sz w:val="32"/>
          <w:szCs w:val="32"/>
          <w:highlight w:val="none"/>
          <w:lang w:val="en-US" w:eastAsia="zh-CN"/>
        </w:rPr>
        <w:t>33.44</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33.44</w:t>
      </w:r>
      <w:r>
        <w:rPr>
          <w:rFonts w:hint="eastAsia" w:ascii="仿宋_GB2312" w:eastAsia="仿宋_GB2312" w:cs="仿宋_GB2312"/>
          <w:bCs/>
          <w:kern w:val="0"/>
          <w:sz w:val="32"/>
          <w:szCs w:val="32"/>
          <w:highlight w:val="none"/>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14</w:t>
      </w:r>
      <w:r>
        <w:rPr>
          <w:rFonts w:hint="eastAsia" w:ascii="仿宋_GB2312" w:eastAsia="仿宋_GB2312" w:cs="仿宋_GB2312"/>
          <w:bCs/>
          <w:kern w:val="0"/>
          <w:sz w:val="32"/>
          <w:szCs w:val="32"/>
          <w:highlight w:val="none"/>
        </w:rPr>
        <w:t>.</w:t>
      </w:r>
      <w:r>
        <w:rPr>
          <w:rFonts w:hint="eastAsia"/>
          <w:highlight w:val="none"/>
        </w:rPr>
        <w:t xml:space="preserve"> </w:t>
      </w:r>
      <w:r>
        <w:rPr>
          <w:rFonts w:hint="eastAsia" w:ascii="仿宋_GB2312" w:eastAsia="仿宋_GB2312" w:cs="仿宋_GB2312"/>
          <w:bCs/>
          <w:kern w:val="0"/>
          <w:sz w:val="32"/>
          <w:szCs w:val="32"/>
          <w:highlight w:val="none"/>
        </w:rPr>
        <w:t>住房保障支出（类）住房改革支出（款）</w:t>
      </w:r>
      <w:r>
        <w:rPr>
          <w:rFonts w:hint="eastAsia" w:ascii="仿宋_GB2312" w:eastAsia="仿宋_GB2312" w:cs="仿宋_GB2312"/>
          <w:bCs/>
          <w:kern w:val="0"/>
          <w:sz w:val="32"/>
          <w:szCs w:val="32"/>
          <w:highlight w:val="none"/>
          <w:lang w:eastAsia="zh-CN"/>
        </w:rPr>
        <w:t>购房补贴</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0.1</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0.1</w:t>
      </w:r>
      <w:r>
        <w:rPr>
          <w:rFonts w:hint="eastAsia" w:ascii="仿宋_GB2312" w:eastAsia="仿宋_GB2312" w:cs="仿宋_GB2312"/>
          <w:bCs/>
          <w:kern w:val="0"/>
          <w:sz w:val="32"/>
          <w:szCs w:val="32"/>
          <w:highlight w:val="none"/>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Cs/>
          <w:kern w:val="0"/>
          <w:sz w:val="32"/>
          <w:szCs w:val="32"/>
          <w:highlight w:val="none"/>
        </w:rPr>
        <w:t>六、</w:t>
      </w:r>
      <w:r>
        <w:rPr>
          <w:rFonts w:hint="eastAsia" w:ascii="仿宋_GB2312" w:eastAsia="仿宋_GB2312" w:cs="仿宋_GB2312"/>
          <w:b/>
          <w:bCs w:val="0"/>
          <w:kern w:val="0"/>
          <w:sz w:val="32"/>
          <w:szCs w:val="32"/>
          <w:highlight w:val="none"/>
          <w:lang w:eastAsia="zh-CN"/>
        </w:rPr>
        <w:t>201</w:t>
      </w:r>
      <w:r>
        <w:rPr>
          <w:rFonts w:hint="eastAsia" w:ascii="仿宋_GB2312" w:eastAsia="仿宋_GB2312" w:cs="仿宋_GB2312"/>
          <w:b/>
          <w:bCs w:val="0"/>
          <w:kern w:val="0"/>
          <w:sz w:val="32"/>
          <w:szCs w:val="32"/>
          <w:highlight w:val="none"/>
          <w:lang w:val="en-US" w:eastAsia="zh-CN"/>
        </w:rPr>
        <w:t>9</w:t>
      </w:r>
      <w:r>
        <w:rPr>
          <w:rFonts w:hint="eastAsia" w:ascii="仿宋_GB2312" w:eastAsia="仿宋_GB2312" w:cs="仿宋_GB2312"/>
          <w:b/>
          <w:bCs w:val="0"/>
          <w:kern w:val="0"/>
          <w:sz w:val="32"/>
          <w:szCs w:val="32"/>
          <w:highlight w:val="none"/>
        </w:rPr>
        <w:t>年度一</w:t>
      </w:r>
      <w:r>
        <w:rPr>
          <w:rFonts w:hint="eastAsia" w:ascii="仿宋_GB2312" w:eastAsia="仿宋_GB2312" w:cs="仿宋_GB2312"/>
          <w:b/>
          <w:bCs w:val="0"/>
          <w:kern w:val="0"/>
          <w:sz w:val="32"/>
          <w:szCs w:val="32"/>
        </w:rPr>
        <w:t>般公共预算财政拨款基本支出决算情况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年度财政拨款基本支出</w:t>
      </w:r>
      <w:r>
        <w:rPr>
          <w:rFonts w:hint="eastAsia" w:ascii="仿宋_GB2312" w:eastAsia="仿宋_GB2312" w:cs="仿宋_GB2312"/>
          <w:b w:val="0"/>
          <w:bCs/>
          <w:kern w:val="0"/>
          <w:sz w:val="32"/>
          <w:szCs w:val="32"/>
          <w:lang w:val="en-US" w:eastAsia="zh-CN"/>
        </w:rPr>
        <w:t>507.62</w:t>
      </w:r>
      <w:r>
        <w:rPr>
          <w:rFonts w:hint="eastAsia" w:ascii="仿宋_GB2312" w:eastAsia="仿宋_GB2312" w:cs="仿宋_GB2312"/>
          <w:b w:val="0"/>
          <w:bCs/>
          <w:kern w:val="0"/>
          <w:sz w:val="32"/>
          <w:szCs w:val="32"/>
        </w:rPr>
        <w:t>万元，其中：人员经费</w:t>
      </w:r>
      <w:r>
        <w:rPr>
          <w:rFonts w:hint="eastAsia" w:ascii="仿宋_GB2312" w:eastAsia="仿宋_GB2312" w:cs="仿宋_GB2312"/>
          <w:b w:val="0"/>
          <w:bCs/>
          <w:kern w:val="0"/>
          <w:sz w:val="32"/>
          <w:szCs w:val="32"/>
          <w:lang w:val="en-US" w:eastAsia="zh-CN"/>
        </w:rPr>
        <w:t>452.98</w:t>
      </w:r>
      <w:r>
        <w:rPr>
          <w:rFonts w:hint="eastAsia" w:ascii="仿宋_GB2312" w:eastAsia="仿宋_GB2312" w:cs="仿宋_GB2312"/>
          <w:b w:val="0"/>
          <w:bCs/>
          <w:kern w:val="0"/>
          <w:sz w:val="32"/>
          <w:szCs w:val="32"/>
        </w:rPr>
        <w:t>万元，主要包括：基本工资、津贴补贴、 奖金、伙食补助费、绩效工资、机关事业单位基本养老保险缴费、职业年金缴费、其他社会保障缴费、其他工资福利支出、 离休费、退休费、抚恤金、生活补助、医疗费、奖励金、住房公积金；</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 w:val="0"/>
          <w:bCs/>
          <w:kern w:val="0"/>
          <w:sz w:val="32"/>
          <w:szCs w:val="32"/>
        </w:rPr>
        <w:t>公用经费</w:t>
      </w:r>
      <w:r>
        <w:rPr>
          <w:rFonts w:hint="eastAsia" w:ascii="仿宋_GB2312" w:eastAsia="仿宋_GB2312" w:cs="仿宋_GB2312"/>
          <w:b w:val="0"/>
          <w:bCs/>
          <w:kern w:val="0"/>
          <w:sz w:val="32"/>
          <w:szCs w:val="32"/>
          <w:lang w:val="en-US" w:eastAsia="zh-CN"/>
        </w:rPr>
        <w:t>54.64</w:t>
      </w:r>
      <w:r>
        <w:rPr>
          <w:rFonts w:hint="eastAsia" w:ascii="仿宋_GB2312" w:eastAsia="仿宋_GB2312" w:cs="仿宋_GB2312"/>
          <w:b w:val="0"/>
          <w:bCs/>
          <w:kern w:val="0"/>
          <w:sz w:val="32"/>
          <w:szCs w:val="32"/>
        </w:rPr>
        <w:t>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 xml:space="preserve"> 年度“三公”经费财政拨款支出预算为 </w:t>
      </w:r>
      <w:r>
        <w:rPr>
          <w:rFonts w:hint="eastAsia" w:ascii="仿宋_GB2312" w:eastAsia="仿宋_GB2312" w:cs="仿宋_GB2312"/>
          <w:bCs/>
          <w:kern w:val="0"/>
          <w:sz w:val="32"/>
          <w:szCs w:val="32"/>
          <w:highlight w:val="none"/>
          <w:lang w:val="en-US" w:eastAsia="zh-CN"/>
        </w:rPr>
        <w:t>0.64</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1.36</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212.50</w:t>
      </w:r>
      <w:r>
        <w:rPr>
          <w:rFonts w:hint="eastAsia" w:ascii="仿宋_GB2312" w:eastAsia="仿宋_GB2312" w:cs="仿宋_GB2312"/>
          <w:bCs/>
          <w:kern w:val="0"/>
          <w:sz w:val="32"/>
          <w:szCs w:val="32"/>
          <w:highlight w:val="none"/>
        </w:rPr>
        <w:t>%，其中：因公出国（境）费支出决算为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%；公务用车购置及运行费支出决算为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%；公务接待费支出决算为</w:t>
      </w:r>
      <w:r>
        <w:rPr>
          <w:rFonts w:hint="eastAsia" w:ascii="仿宋_GB2312" w:eastAsia="仿宋_GB2312" w:cs="仿宋_GB2312"/>
          <w:bCs/>
          <w:kern w:val="0"/>
          <w:sz w:val="32"/>
          <w:szCs w:val="32"/>
          <w:highlight w:val="none"/>
          <w:lang w:val="en-US" w:eastAsia="zh-CN"/>
        </w:rPr>
        <w:t>1.36</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212.50</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年度“三公”经费支出决算数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w:t>
      </w:r>
      <w:r>
        <w:rPr>
          <w:rFonts w:hint="eastAsia" w:ascii="仿宋_GB2312" w:eastAsia="仿宋_GB2312" w:cs="仿宋_GB2312"/>
          <w:b w:val="0"/>
          <w:bCs/>
          <w:kern w:val="0"/>
          <w:sz w:val="32"/>
          <w:szCs w:val="32"/>
          <w:lang w:val="en-US" w:eastAsia="zh-CN"/>
        </w:rPr>
        <w:t>接待上级检查调研督查人员增加。</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yellow"/>
        </w:rPr>
      </w:pP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年度“三公”经费财政拨款支出决算数比</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rPr>
        <w:t>年减少</w:t>
      </w:r>
      <w:r>
        <w:rPr>
          <w:rFonts w:hint="eastAsia" w:ascii="仿宋_GB2312" w:eastAsia="仿宋_GB2312" w:cs="仿宋_GB2312"/>
          <w:bCs/>
          <w:kern w:val="0"/>
          <w:sz w:val="32"/>
          <w:szCs w:val="32"/>
          <w:highlight w:val="none"/>
          <w:lang w:val="en-US" w:eastAsia="zh-CN"/>
        </w:rPr>
        <w:t>0.59</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30</w:t>
      </w:r>
      <w:r>
        <w:rPr>
          <w:rFonts w:hint="eastAsia" w:ascii="仿宋_GB2312" w:eastAsia="仿宋_GB2312" w:cs="仿宋_GB2312"/>
          <w:bCs/>
          <w:kern w:val="0"/>
          <w:sz w:val="32"/>
          <w:szCs w:val="32"/>
          <w:highlight w:val="none"/>
        </w:rPr>
        <w:t>%，其中：因公出国（境）费支出决算减少</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%；公务用车购置及运行费支出</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决算减少</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%；公务接待费支出决算减少</w:t>
      </w:r>
      <w:r>
        <w:rPr>
          <w:rFonts w:hint="eastAsia" w:ascii="仿宋_GB2312" w:eastAsia="仿宋_GB2312" w:cs="仿宋_GB2312"/>
          <w:bCs/>
          <w:kern w:val="0"/>
          <w:sz w:val="32"/>
          <w:szCs w:val="32"/>
          <w:highlight w:val="none"/>
          <w:lang w:val="en-US" w:eastAsia="zh-CN"/>
        </w:rPr>
        <w:t>0.59</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30</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（二）“三公”经费财政拨款支出决算具体情况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年度“三公”经费财政拨款支出决算中，因公出国（境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费支出决算</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%；公务用车购置及运行费 支出决算</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%；公务接待费支出决算</w:t>
      </w:r>
      <w:r>
        <w:rPr>
          <w:rFonts w:hint="eastAsia" w:ascii="仿宋_GB2312" w:eastAsia="仿宋_GB2312" w:cs="仿宋_GB2312"/>
          <w:bCs/>
          <w:kern w:val="0"/>
          <w:sz w:val="32"/>
          <w:szCs w:val="32"/>
          <w:highlight w:val="none"/>
          <w:lang w:val="en-US" w:eastAsia="zh-CN"/>
        </w:rPr>
        <w:t>1.36</w:t>
      </w:r>
      <w:r>
        <w:rPr>
          <w:rFonts w:hint="eastAsia" w:ascii="仿宋_GB2312" w:eastAsia="仿宋_GB2312" w:cs="仿宋_GB2312"/>
          <w:bCs/>
          <w:kern w:val="0"/>
          <w:sz w:val="32"/>
          <w:szCs w:val="32"/>
          <w:highlight w:val="none"/>
        </w:rPr>
        <w:t xml:space="preserve"> 万元。具体情况如下：  </w:t>
      </w:r>
    </w:p>
    <w:p>
      <w:pPr>
        <w:autoSpaceDE w:val="0"/>
        <w:autoSpaceDN w:val="0"/>
        <w:adjustRightInd w:val="0"/>
        <w:spacing w:line="560" w:lineRule="exact"/>
        <w:ind w:firstLine="64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1.因公出国（境）费支出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万元。全年安排机关和所属单位因公出国 （境）团组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个，累计</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人次</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w:t>
      </w:r>
    </w:p>
    <w:p>
      <w:pPr>
        <w:autoSpaceDE w:val="0"/>
        <w:autoSpaceDN w:val="0"/>
        <w:adjustRightInd w:val="0"/>
        <w:spacing w:line="560" w:lineRule="exact"/>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2.公务用车购置及运行费支出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万元。其中</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公务用车购置支出为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万元。公务用车运行支出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年机关所属单位开支财政拨款的公务用车保有量为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辆。</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3.公务接待费支出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万元。其中：外宾接待支出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 xml:space="preserve"> 年共接待国（境）外来访团组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个、来访外宾</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人次。</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国内公务接待支出</w:t>
      </w:r>
      <w:r>
        <w:rPr>
          <w:rFonts w:hint="eastAsia" w:ascii="仿宋_GB2312" w:eastAsia="仿宋_GB2312" w:cs="仿宋_GB2312"/>
          <w:bCs/>
          <w:kern w:val="0"/>
          <w:sz w:val="32"/>
          <w:szCs w:val="32"/>
          <w:highlight w:val="none"/>
          <w:lang w:val="en-US" w:eastAsia="zh-CN"/>
        </w:rPr>
        <w:t>1.36</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主要用于</w:t>
      </w:r>
      <w:r>
        <w:rPr>
          <w:rFonts w:hint="eastAsia" w:ascii="仿宋_GB2312" w:eastAsia="仿宋_GB2312" w:cs="仿宋_GB2312"/>
          <w:b w:val="0"/>
          <w:bCs/>
          <w:kern w:val="0"/>
          <w:sz w:val="32"/>
          <w:szCs w:val="32"/>
          <w:highlight w:val="none"/>
          <w:lang w:val="en-US" w:eastAsia="zh-CN"/>
        </w:rPr>
        <w:t>接待上级调研检查人员，</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 xml:space="preserve"> 年共接待国内</w:t>
      </w:r>
      <w:r>
        <w:rPr>
          <w:rFonts w:hint="eastAsia" w:ascii="仿宋_GB2312" w:eastAsia="仿宋_GB2312" w:cs="仿宋_GB2312"/>
          <w:bCs/>
          <w:kern w:val="0"/>
          <w:sz w:val="32"/>
          <w:szCs w:val="32"/>
          <w:highlight w:val="none"/>
          <w:lang w:eastAsia="zh-CN"/>
        </w:rPr>
        <w:t>调研督查</w:t>
      </w:r>
      <w:r>
        <w:rPr>
          <w:rFonts w:hint="eastAsia" w:ascii="仿宋_GB2312" w:eastAsia="仿宋_GB2312" w:cs="仿宋_GB2312"/>
          <w:bCs/>
          <w:kern w:val="0"/>
          <w:sz w:val="32"/>
          <w:szCs w:val="32"/>
          <w:highlight w:val="none"/>
        </w:rPr>
        <w:t>组</w:t>
      </w:r>
      <w:r>
        <w:rPr>
          <w:rFonts w:hint="eastAsia" w:ascii="仿宋_GB2312" w:eastAsia="仿宋_GB2312" w:cs="仿宋_GB2312"/>
          <w:bCs/>
          <w:kern w:val="0"/>
          <w:sz w:val="32"/>
          <w:szCs w:val="32"/>
          <w:highlight w:val="none"/>
          <w:lang w:val="en-US" w:eastAsia="zh-CN"/>
        </w:rPr>
        <w:t>40</w:t>
      </w:r>
      <w:r>
        <w:rPr>
          <w:rFonts w:hint="eastAsia" w:ascii="仿宋_GB2312" w:eastAsia="仿宋_GB2312" w:cs="仿宋_GB2312"/>
          <w:bCs/>
          <w:kern w:val="0"/>
          <w:sz w:val="32"/>
          <w:szCs w:val="32"/>
          <w:highlight w:val="none"/>
        </w:rPr>
        <w:t>个、来宾</w:t>
      </w:r>
      <w:r>
        <w:rPr>
          <w:rFonts w:hint="eastAsia" w:ascii="仿宋_GB2312" w:eastAsia="仿宋_GB2312" w:cs="仿宋_GB2312"/>
          <w:bCs/>
          <w:kern w:val="0"/>
          <w:sz w:val="32"/>
          <w:szCs w:val="32"/>
          <w:highlight w:val="none"/>
          <w:lang w:val="en-US" w:eastAsia="zh-CN"/>
        </w:rPr>
        <w:t>270</w:t>
      </w:r>
      <w:r>
        <w:rPr>
          <w:rFonts w:hint="eastAsia" w:ascii="仿宋_GB2312" w:eastAsia="仿宋_GB2312" w:cs="仿宋_GB2312"/>
          <w:bCs/>
          <w:kern w:val="0"/>
          <w:sz w:val="32"/>
          <w:szCs w:val="32"/>
          <w:highlight w:val="none"/>
        </w:rPr>
        <w:t>人次</w:t>
      </w:r>
      <w:r>
        <w:rPr>
          <w:rFonts w:hint="eastAsia" w:ascii="仿宋_GB2312" w:eastAsia="仿宋_GB2312" w:cs="仿宋_GB2312"/>
          <w:bCs/>
          <w:kern w:val="0"/>
          <w:sz w:val="32"/>
          <w:szCs w:val="32"/>
          <w:highlight w:val="none"/>
          <w:lang w:eastAsia="zh-CN"/>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
          <w:bCs w:val="0"/>
          <w:kern w:val="0"/>
          <w:sz w:val="32"/>
          <w:szCs w:val="32"/>
          <w:highlight w:val="none"/>
        </w:rPr>
        <w:t>八、</w:t>
      </w:r>
      <w:r>
        <w:rPr>
          <w:rFonts w:hint="eastAsia" w:ascii="仿宋_GB2312" w:eastAsia="仿宋_GB2312" w:cs="仿宋_GB2312"/>
          <w:b/>
          <w:bCs w:val="0"/>
          <w:kern w:val="0"/>
          <w:sz w:val="32"/>
          <w:szCs w:val="32"/>
          <w:highlight w:val="none"/>
          <w:lang w:eastAsia="zh-CN"/>
        </w:rPr>
        <w:t>201</w:t>
      </w:r>
      <w:r>
        <w:rPr>
          <w:rFonts w:hint="eastAsia" w:ascii="仿宋_GB2312" w:eastAsia="仿宋_GB2312" w:cs="仿宋_GB2312"/>
          <w:b/>
          <w:bCs w:val="0"/>
          <w:kern w:val="0"/>
          <w:sz w:val="32"/>
          <w:szCs w:val="32"/>
          <w:highlight w:val="none"/>
          <w:lang w:val="en-US" w:eastAsia="zh-CN"/>
        </w:rPr>
        <w:t>9</w:t>
      </w:r>
      <w:r>
        <w:rPr>
          <w:rFonts w:hint="eastAsia" w:ascii="仿宋_GB2312" w:eastAsia="仿宋_GB2312" w:cs="仿宋_GB2312"/>
          <w:b/>
          <w:bCs w:val="0"/>
          <w:kern w:val="0"/>
          <w:sz w:val="32"/>
          <w:szCs w:val="32"/>
          <w:highlight w:val="none"/>
        </w:rPr>
        <w:t xml:space="preserve"> 年度政府性基金预算财政拨款收入支出决算情况说明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val="en-US" w:eastAsia="zh-CN"/>
        </w:rPr>
        <w:t>本委</w:t>
      </w:r>
      <w:r>
        <w:rPr>
          <w:rFonts w:hint="eastAsia" w:ascii="仿宋_GB2312" w:eastAsia="仿宋_GB2312" w:cs="仿宋_GB2312"/>
          <w:bCs/>
          <w:kern w:val="0"/>
          <w:sz w:val="32"/>
          <w:szCs w:val="32"/>
          <w:highlight w:val="none"/>
        </w:rPr>
        <w:t>20</w:t>
      </w:r>
      <w:r>
        <w:rPr>
          <w:rFonts w:hint="eastAsia" w:ascii="仿宋_GB2312" w:eastAsia="仿宋_GB2312" w:cs="仿宋_GB2312"/>
          <w:bCs/>
          <w:kern w:val="0"/>
          <w:sz w:val="32"/>
          <w:szCs w:val="32"/>
          <w:highlight w:val="none"/>
          <w:lang w:val="en-US" w:eastAsia="zh-CN"/>
        </w:rPr>
        <w:t>19</w:t>
      </w:r>
      <w:r>
        <w:rPr>
          <w:rFonts w:hint="eastAsia" w:ascii="仿宋_GB2312" w:eastAsia="仿宋_GB2312" w:cs="仿宋_GB2312"/>
          <w:bCs/>
          <w:kern w:val="0"/>
          <w:sz w:val="32"/>
          <w:szCs w:val="32"/>
          <w:highlight w:val="none"/>
        </w:rPr>
        <w:t>年度政府基金预算财政拨款收入总决算0万元，支出总决算0万元。</w:t>
      </w:r>
    </w:p>
    <w:p>
      <w:pPr>
        <w:autoSpaceDE w:val="0"/>
        <w:autoSpaceDN w:val="0"/>
        <w:adjustRightInd w:val="0"/>
        <w:ind w:firstLine="643" w:firstLineChars="200"/>
        <w:jc w:val="left"/>
        <w:rPr>
          <w:rFonts w:hint="eastAsia" w:ascii="仿宋_GB2312" w:eastAsia="仿宋_GB2312" w:cs="仿宋_GB2312"/>
          <w:b/>
          <w:bCs w:val="0"/>
          <w:kern w:val="0"/>
          <w:sz w:val="32"/>
          <w:szCs w:val="32"/>
          <w:highlight w:val="none"/>
        </w:rPr>
      </w:pPr>
      <w:r>
        <w:rPr>
          <w:rFonts w:hint="eastAsia" w:ascii="仿宋_GB2312" w:eastAsia="仿宋_GB2312" w:cs="仿宋_GB2312"/>
          <w:b/>
          <w:bCs w:val="0"/>
          <w:kern w:val="0"/>
          <w:sz w:val="32"/>
          <w:szCs w:val="32"/>
          <w:highlight w:val="none"/>
          <w:lang w:eastAsia="zh-CN"/>
        </w:rPr>
        <w:t>九、</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bCs w:val="0"/>
          <w:kern w:val="0"/>
          <w:sz w:val="32"/>
          <w:szCs w:val="32"/>
          <w:highlight w:val="none"/>
        </w:rPr>
        <w:t xml:space="preserve"> 年度预算绩效情况说明</w:t>
      </w:r>
    </w:p>
    <w:p>
      <w:pPr>
        <w:numPr>
          <w:ilvl w:val="0"/>
          <w:numId w:val="3"/>
        </w:numPr>
        <w:autoSpaceDE w:val="0"/>
        <w:autoSpaceDN w:val="0"/>
        <w:adjustRightInd w:val="0"/>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绩效管理工作开展情况</w:t>
      </w:r>
    </w:p>
    <w:p>
      <w:pPr>
        <w:numPr>
          <w:ilvl w:val="0"/>
          <w:numId w:val="0"/>
        </w:numPr>
        <w:autoSpaceDE w:val="0"/>
        <w:autoSpaceDN w:val="0"/>
        <w:adjustRightInd w:val="0"/>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 xml:space="preserve"> 根据财政预算管理要求，我部门组织对</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年度一般公共预算项目支出全面开展绩效自评</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共涉及预算资金</w:t>
      </w:r>
      <w:r>
        <w:rPr>
          <w:rFonts w:hint="eastAsia" w:ascii="仿宋_GB2312" w:eastAsia="仿宋_GB2312" w:cs="仿宋_GB2312"/>
          <w:bCs/>
          <w:kern w:val="0"/>
          <w:sz w:val="32"/>
          <w:szCs w:val="32"/>
          <w:highlight w:val="none"/>
          <w:lang w:val="en-US" w:eastAsia="zh-CN"/>
        </w:rPr>
        <w:t>954.83</w:t>
      </w:r>
      <w:r>
        <w:rPr>
          <w:rFonts w:hint="eastAsia" w:ascii="仿宋_GB2312" w:eastAsia="仿宋_GB2312" w:cs="仿宋_GB2312"/>
          <w:bCs/>
          <w:kern w:val="0"/>
          <w:sz w:val="32"/>
          <w:szCs w:val="32"/>
          <w:highlight w:val="none"/>
        </w:rPr>
        <w:t xml:space="preserve">万元，自评覆盖率达到 </w:t>
      </w:r>
      <w:r>
        <w:rPr>
          <w:rFonts w:hint="eastAsia" w:ascii="仿宋_GB2312" w:eastAsia="仿宋_GB2312" w:cs="仿宋_GB2312"/>
          <w:bCs/>
          <w:kern w:val="0"/>
          <w:sz w:val="32"/>
          <w:szCs w:val="32"/>
          <w:highlight w:val="none"/>
          <w:lang w:val="en-US" w:eastAsia="zh-CN"/>
        </w:rPr>
        <w:t>100</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p>
    <w:p>
      <w:pPr>
        <w:numPr>
          <w:ilvl w:val="0"/>
          <w:numId w:val="3"/>
        </w:numPr>
        <w:autoSpaceDE w:val="0"/>
        <w:autoSpaceDN w:val="0"/>
        <w:adjustRightInd w:val="0"/>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部门决算中项目绩效自评结果</w:t>
      </w:r>
      <w:r>
        <w:rPr>
          <w:rFonts w:hint="eastAsia" w:ascii="仿宋_GB2312" w:eastAsia="仿宋_GB2312" w:cs="仿宋_GB2312"/>
          <w:bCs/>
          <w:kern w:val="0"/>
          <w:sz w:val="32"/>
          <w:szCs w:val="32"/>
          <w:highlight w:val="none"/>
          <w:lang w:eastAsia="zh-CN"/>
        </w:rPr>
        <w:t>。</w:t>
      </w:r>
    </w:p>
    <w:p>
      <w:pPr>
        <w:numPr>
          <w:ilvl w:val="0"/>
          <w:numId w:val="0"/>
        </w:numPr>
        <w:autoSpaceDE w:val="0"/>
        <w:autoSpaceDN w:val="0"/>
        <w:adjustRightInd w:val="0"/>
        <w:spacing w:line="240" w:lineRule="auto"/>
        <w:ind w:firstLine="960" w:firstLineChars="3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2019</w:t>
      </w:r>
      <w:r>
        <w:rPr>
          <w:rFonts w:hint="eastAsia" w:ascii="仿宋_GB2312" w:eastAsia="仿宋_GB2312" w:cs="仿宋_GB2312"/>
          <w:bCs/>
          <w:kern w:val="0"/>
          <w:sz w:val="32"/>
          <w:szCs w:val="32"/>
        </w:rPr>
        <w:t>年本部门收入总计</w:t>
      </w:r>
      <w:r>
        <w:rPr>
          <w:rFonts w:hint="eastAsia" w:ascii="仿宋_GB2312" w:eastAsia="仿宋_GB2312" w:cs="仿宋_GB2312"/>
          <w:bCs/>
          <w:kern w:val="0"/>
          <w:sz w:val="32"/>
          <w:szCs w:val="32"/>
          <w:lang w:val="en-US" w:eastAsia="zh-CN"/>
        </w:rPr>
        <w:t>954.83</w:t>
      </w:r>
      <w:r>
        <w:rPr>
          <w:rFonts w:hint="eastAsia" w:ascii="仿宋_GB2312" w:eastAsia="仿宋_GB2312" w:cs="仿宋_GB2312"/>
          <w:bCs/>
          <w:kern w:val="0"/>
          <w:sz w:val="32"/>
          <w:szCs w:val="32"/>
        </w:rPr>
        <w:t>万元，其中：本年收入合计</w:t>
      </w:r>
      <w:r>
        <w:rPr>
          <w:rFonts w:hint="eastAsia" w:ascii="仿宋_GB2312" w:eastAsia="仿宋_GB2312" w:cs="仿宋_GB2312"/>
          <w:bCs/>
          <w:kern w:val="0"/>
          <w:sz w:val="32"/>
          <w:szCs w:val="32"/>
          <w:lang w:val="en-US" w:eastAsia="zh-CN"/>
        </w:rPr>
        <w:t>954.83</w:t>
      </w:r>
      <w:r>
        <w:rPr>
          <w:rFonts w:hint="eastAsia" w:ascii="仿宋_GB2312" w:eastAsia="仿宋_GB2312" w:cs="仿宋_GB2312"/>
          <w:bCs/>
          <w:kern w:val="0"/>
          <w:sz w:val="32"/>
          <w:szCs w:val="32"/>
        </w:rPr>
        <w:t>万元（财政拨款收入</w:t>
      </w:r>
      <w:r>
        <w:rPr>
          <w:rFonts w:hint="eastAsia" w:ascii="仿宋_GB2312" w:eastAsia="仿宋_GB2312" w:cs="仿宋_GB2312"/>
          <w:bCs/>
          <w:kern w:val="0"/>
          <w:sz w:val="32"/>
          <w:szCs w:val="32"/>
          <w:lang w:val="en-US" w:eastAsia="zh-CN"/>
        </w:rPr>
        <w:t>872.30</w:t>
      </w:r>
      <w:r>
        <w:rPr>
          <w:rFonts w:hint="eastAsia" w:ascii="仿宋_GB2312" w:eastAsia="仿宋_GB2312" w:cs="仿宋_GB2312"/>
          <w:bCs/>
          <w:kern w:val="0"/>
          <w:sz w:val="32"/>
          <w:szCs w:val="32"/>
        </w:rPr>
        <w:t>万元，上级补助收入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万元，事业收入0万元，经营收入0万元，附属单位上缴收入0万元，其他收入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万元，用事业基金弥补收支差额0万元，年初结转和结余</w:t>
      </w:r>
      <w:r>
        <w:rPr>
          <w:rFonts w:hint="eastAsia" w:ascii="仿宋_GB2312" w:eastAsia="仿宋_GB2312" w:cs="仿宋_GB2312"/>
          <w:bCs/>
          <w:kern w:val="0"/>
          <w:sz w:val="32"/>
          <w:szCs w:val="32"/>
          <w:lang w:val="en-US" w:eastAsia="zh-CN"/>
        </w:rPr>
        <w:t>82.52</w:t>
      </w:r>
      <w:r>
        <w:rPr>
          <w:rFonts w:hint="eastAsia" w:ascii="仿宋_GB2312" w:eastAsia="仿宋_GB2312" w:cs="仿宋_GB2312"/>
          <w:bCs/>
          <w:kern w:val="0"/>
          <w:sz w:val="32"/>
          <w:szCs w:val="32"/>
        </w:rPr>
        <w:t>万元）。201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年本部门支出总计</w:t>
      </w:r>
      <w:r>
        <w:rPr>
          <w:rFonts w:hint="eastAsia" w:ascii="仿宋_GB2312" w:eastAsia="仿宋_GB2312" w:cs="仿宋_GB2312"/>
          <w:bCs/>
          <w:kern w:val="0"/>
          <w:sz w:val="32"/>
          <w:szCs w:val="32"/>
          <w:lang w:val="en-US" w:eastAsia="zh-CN"/>
        </w:rPr>
        <w:t>902.84</w:t>
      </w:r>
      <w:r>
        <w:rPr>
          <w:rFonts w:hint="eastAsia" w:ascii="仿宋_GB2312" w:eastAsia="仿宋_GB2312" w:cs="仿宋_GB2312"/>
          <w:bCs/>
          <w:kern w:val="0"/>
          <w:sz w:val="32"/>
          <w:szCs w:val="32"/>
        </w:rPr>
        <w:t>万元，其中：本年支出合计</w:t>
      </w:r>
      <w:r>
        <w:rPr>
          <w:rFonts w:hint="eastAsia" w:ascii="仿宋_GB2312" w:eastAsia="仿宋_GB2312" w:cs="仿宋_GB2312"/>
          <w:bCs/>
          <w:kern w:val="0"/>
          <w:sz w:val="32"/>
          <w:szCs w:val="32"/>
          <w:lang w:val="en-US" w:eastAsia="zh-CN"/>
        </w:rPr>
        <w:t>902.84</w:t>
      </w:r>
      <w:r>
        <w:rPr>
          <w:rFonts w:hint="eastAsia" w:ascii="仿宋_GB2312" w:eastAsia="仿宋_GB2312" w:cs="仿宋_GB2312"/>
          <w:bCs/>
          <w:kern w:val="0"/>
          <w:sz w:val="32"/>
          <w:szCs w:val="32"/>
        </w:rPr>
        <w:t>万元（基本支出</w:t>
      </w:r>
      <w:r>
        <w:rPr>
          <w:rFonts w:hint="eastAsia" w:ascii="仿宋_GB2312" w:eastAsia="仿宋_GB2312" w:cs="仿宋_GB2312"/>
          <w:bCs/>
          <w:kern w:val="0"/>
          <w:sz w:val="32"/>
          <w:szCs w:val="32"/>
          <w:lang w:val="en-US" w:eastAsia="zh-CN"/>
        </w:rPr>
        <w:t>507.62</w:t>
      </w:r>
      <w:r>
        <w:rPr>
          <w:rFonts w:hint="eastAsia" w:ascii="仿宋_GB2312" w:eastAsia="仿宋_GB2312" w:cs="仿宋_GB2312"/>
          <w:bCs/>
          <w:kern w:val="0"/>
          <w:sz w:val="32"/>
          <w:szCs w:val="32"/>
        </w:rPr>
        <w:t>万元，项目支出</w:t>
      </w:r>
      <w:r>
        <w:rPr>
          <w:rFonts w:hint="eastAsia" w:ascii="仿宋_GB2312" w:eastAsia="仿宋_GB2312" w:cs="仿宋_GB2312"/>
          <w:bCs/>
          <w:kern w:val="0"/>
          <w:sz w:val="32"/>
          <w:szCs w:val="32"/>
          <w:lang w:val="en-US" w:eastAsia="zh-CN"/>
        </w:rPr>
        <w:t>395.22</w:t>
      </w:r>
      <w:r>
        <w:rPr>
          <w:rFonts w:hint="eastAsia" w:ascii="仿宋_GB2312" w:eastAsia="仿宋_GB2312" w:cs="仿宋_GB2312"/>
          <w:bCs/>
          <w:kern w:val="0"/>
          <w:sz w:val="32"/>
          <w:szCs w:val="32"/>
        </w:rPr>
        <w:t>万元，上缴上级支出0万元，经营支出0万元，对附属单位补助支出0万元）,结余分配0万元，年末结转和结余</w:t>
      </w:r>
      <w:r>
        <w:rPr>
          <w:rFonts w:hint="eastAsia" w:ascii="仿宋_GB2312" w:eastAsia="仿宋_GB2312" w:cs="仿宋_GB2312"/>
          <w:bCs/>
          <w:kern w:val="0"/>
          <w:sz w:val="32"/>
          <w:szCs w:val="32"/>
          <w:lang w:val="en-US" w:eastAsia="zh-CN"/>
        </w:rPr>
        <w:t>51.98</w:t>
      </w:r>
      <w:r>
        <w:rPr>
          <w:rFonts w:hint="eastAsia" w:ascii="仿宋_GB2312" w:eastAsia="仿宋_GB2312" w:cs="仿宋_GB2312"/>
          <w:bCs/>
          <w:kern w:val="0"/>
          <w:sz w:val="32"/>
          <w:szCs w:val="32"/>
        </w:rPr>
        <w:t>万元。</w:t>
      </w:r>
    </w:p>
    <w:p>
      <w:pPr>
        <w:numPr>
          <w:ilvl w:val="0"/>
          <w:numId w:val="0"/>
        </w:numPr>
        <w:autoSpaceDE w:val="0"/>
        <w:autoSpaceDN w:val="0"/>
        <w:adjustRightInd w:val="0"/>
        <w:ind w:firstLine="640" w:firstLineChars="200"/>
        <w:jc w:val="left"/>
        <w:rPr>
          <w:rFonts w:hint="eastAsia" w:ascii="仿宋_GB2312" w:eastAsia="仿宋_GB2312" w:cs="仿宋_GB2312"/>
          <w:bCs/>
          <w:kern w:val="0"/>
          <w:sz w:val="32"/>
          <w:szCs w:val="32"/>
          <w:highlight w:val="none"/>
        </w:rPr>
      </w:pPr>
      <w:r>
        <w:rPr>
          <w:rFonts w:hint="eastAsia" w:ascii="仿宋_GB2312" w:hAnsi="Times New Roman" w:eastAsia="仿宋_GB2312" w:cs="仿宋_GB2312"/>
          <w:bCs/>
          <w:kern w:val="0"/>
          <w:sz w:val="32"/>
          <w:szCs w:val="32"/>
          <w:highlight w:val="none"/>
          <w:lang w:val="en-US" w:eastAsia="zh-CN"/>
        </w:rPr>
        <w:t>通过开展各部门整体支出绩效目标分项自评，总结分析评价目标完成情况，资金使用率</w:t>
      </w:r>
      <w:r>
        <w:rPr>
          <w:rFonts w:hint="eastAsia" w:ascii="仿宋_GB2312" w:eastAsia="仿宋_GB2312" w:cs="仿宋_GB2312"/>
          <w:bCs/>
          <w:kern w:val="0"/>
          <w:sz w:val="32"/>
          <w:szCs w:val="32"/>
          <w:highlight w:val="none"/>
          <w:lang w:val="en-US" w:eastAsia="zh-CN"/>
        </w:rPr>
        <w:t>94.56</w:t>
      </w:r>
      <w:r>
        <w:rPr>
          <w:rFonts w:hint="eastAsia" w:ascii="仿宋_GB2312" w:hAnsi="Times New Roman" w:eastAsia="仿宋_GB2312" w:cs="仿宋_GB2312"/>
          <w:bCs/>
          <w:kern w:val="0"/>
          <w:sz w:val="32"/>
          <w:szCs w:val="32"/>
          <w:highlight w:val="none"/>
          <w:lang w:val="en-US" w:eastAsia="zh-CN"/>
        </w:rPr>
        <w:t>%</w:t>
      </w:r>
      <w:r>
        <w:rPr>
          <w:rFonts w:hint="eastAsia" w:ascii="仿宋_GB2312" w:eastAsia="仿宋_GB2312" w:cs="仿宋_GB2312"/>
          <w:bCs/>
          <w:kern w:val="0"/>
          <w:sz w:val="32"/>
          <w:szCs w:val="32"/>
          <w:highlight w:val="none"/>
          <w:lang w:val="en-US" w:eastAsia="zh-CN"/>
        </w:rPr>
        <w:t>,</w:t>
      </w:r>
      <w:r>
        <w:rPr>
          <w:rFonts w:hint="eastAsia" w:ascii="仿宋_GB2312" w:hAnsi="Times New Roman" w:eastAsia="仿宋_GB2312" w:cs="仿宋_GB2312"/>
          <w:bCs/>
          <w:kern w:val="0"/>
          <w:sz w:val="32"/>
          <w:szCs w:val="32"/>
          <w:highlight w:val="none"/>
          <w:lang w:val="en-US" w:eastAsia="zh-CN"/>
        </w:rPr>
        <w:t>更好的完成绩效分析和履行。</w:t>
      </w:r>
    </w:p>
    <w:p>
      <w:pPr>
        <w:autoSpaceDE w:val="0"/>
        <w:autoSpaceDN w:val="0"/>
        <w:adjustRightInd w:val="0"/>
        <w:ind w:firstLine="643" w:firstLineChars="200"/>
        <w:jc w:val="left"/>
        <w:rPr>
          <w:rFonts w:hint="eastAsia" w:ascii="仿宋_GB2312" w:eastAsia="仿宋_GB2312" w:cs="仿宋_GB2312"/>
          <w:b/>
          <w:bCs w:val="0"/>
          <w:kern w:val="0"/>
          <w:sz w:val="32"/>
          <w:szCs w:val="32"/>
          <w:highlight w:val="none"/>
          <w:lang w:eastAsia="zh-CN"/>
        </w:rPr>
      </w:pPr>
    </w:p>
    <w:p>
      <w:pPr>
        <w:autoSpaceDE w:val="0"/>
        <w:autoSpaceDN w:val="0"/>
        <w:adjustRightInd w:val="0"/>
        <w:ind w:firstLine="643" w:firstLineChars="200"/>
        <w:jc w:val="left"/>
        <w:rPr>
          <w:rFonts w:hint="eastAsia" w:ascii="仿宋_GB2312" w:eastAsia="仿宋_GB2312" w:cs="仿宋_GB2312"/>
          <w:b/>
          <w:bCs w:val="0"/>
          <w:kern w:val="0"/>
          <w:sz w:val="32"/>
          <w:szCs w:val="32"/>
          <w:highlight w:val="none"/>
          <w:lang w:eastAsia="zh-CN"/>
        </w:rPr>
      </w:pPr>
    </w:p>
    <w:p>
      <w:pPr>
        <w:autoSpaceDE w:val="0"/>
        <w:autoSpaceDN w:val="0"/>
        <w:adjustRightInd w:val="0"/>
        <w:ind w:firstLine="643" w:firstLineChars="200"/>
        <w:jc w:val="left"/>
        <w:rPr>
          <w:rFonts w:hint="eastAsia" w:ascii="仿宋_GB2312" w:eastAsia="仿宋_GB2312" w:cs="仿宋_GB2312"/>
          <w:b/>
          <w:bCs w:val="0"/>
          <w:kern w:val="0"/>
          <w:sz w:val="32"/>
          <w:szCs w:val="32"/>
          <w:highlight w:val="none"/>
          <w:lang w:eastAsia="zh-CN"/>
        </w:rPr>
      </w:pPr>
      <w:r>
        <w:rPr>
          <w:rFonts w:hint="eastAsia" w:ascii="仿宋_GB2312" w:eastAsia="仿宋_GB2312" w:cs="仿宋_GB2312"/>
          <w:b/>
          <w:bCs w:val="0"/>
          <w:kern w:val="0"/>
          <w:sz w:val="32"/>
          <w:szCs w:val="32"/>
          <w:highlight w:val="none"/>
          <w:lang w:eastAsia="zh-CN"/>
        </w:rPr>
        <w:t>十、</w:t>
      </w:r>
      <w:r>
        <w:rPr>
          <w:rFonts w:hint="eastAsia" w:ascii="仿宋_GB2312" w:eastAsia="仿宋_GB2312" w:cs="仿宋_GB2312"/>
          <w:b/>
          <w:bCs w:val="0"/>
          <w:kern w:val="0"/>
          <w:sz w:val="32"/>
          <w:szCs w:val="32"/>
          <w:highlight w:val="none"/>
        </w:rPr>
        <w:t>其他重要事项的情况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highlight w:val="none"/>
        </w:rPr>
        <w:t>（一）机关运行经费支出情况。</w:t>
      </w:r>
      <w:r>
        <w:rPr>
          <w:rFonts w:hint="eastAsia" w:ascii="仿宋_GB2312" w:eastAsia="仿宋_GB2312" w:cs="仿宋_GB2312"/>
          <w:kern w:val="0"/>
          <w:sz w:val="32"/>
          <w:szCs w:val="32"/>
          <w:highlight w:val="none"/>
          <w:lang w:eastAsia="zh-CN"/>
        </w:rPr>
        <w:t>201</w:t>
      </w:r>
      <w:r>
        <w:rPr>
          <w:rFonts w:hint="eastAsia" w:ascii="仿宋_GB2312" w:eastAsia="仿宋_GB2312" w:cs="仿宋_GB2312"/>
          <w:kern w:val="0"/>
          <w:sz w:val="32"/>
          <w:szCs w:val="32"/>
          <w:highlight w:val="none"/>
          <w:lang w:val="en-US" w:eastAsia="zh-CN"/>
        </w:rPr>
        <w:t>9</w:t>
      </w:r>
      <w:r>
        <w:rPr>
          <w:rFonts w:hint="eastAsia" w:ascii="仿宋_GB2312" w:eastAsia="仿宋_GB2312" w:cs="仿宋_GB2312"/>
          <w:kern w:val="0"/>
          <w:sz w:val="32"/>
          <w:szCs w:val="32"/>
          <w:highlight w:val="none"/>
        </w:rPr>
        <w:t>年度部门机关运行经费支出</w:t>
      </w:r>
      <w:r>
        <w:rPr>
          <w:rFonts w:hint="eastAsia" w:ascii="仿宋_GB2312" w:eastAsia="仿宋_GB2312" w:cs="仿宋_GB2312"/>
          <w:kern w:val="0"/>
          <w:sz w:val="32"/>
          <w:szCs w:val="32"/>
          <w:highlight w:val="none"/>
          <w:lang w:val="en-US" w:eastAsia="zh-CN"/>
        </w:rPr>
        <w:t>54.64</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 xml:space="preserve">比 </w:t>
      </w:r>
      <w:r>
        <w:rPr>
          <w:rFonts w:hint="eastAsia" w:ascii="仿宋_GB2312" w:eastAsia="仿宋_GB2312" w:cs="仿宋_GB2312"/>
          <w:kern w:val="0"/>
          <w:sz w:val="32"/>
          <w:szCs w:val="32"/>
          <w:highlight w:val="none"/>
          <w:lang w:eastAsia="zh-CN"/>
        </w:rPr>
        <w:t>201</w:t>
      </w:r>
      <w:r>
        <w:rPr>
          <w:rFonts w:hint="eastAsia" w:ascii="仿宋_GB2312" w:eastAsia="仿宋_GB2312" w:cs="仿宋_GB2312"/>
          <w:kern w:val="0"/>
          <w:sz w:val="32"/>
          <w:szCs w:val="32"/>
          <w:highlight w:val="none"/>
          <w:lang w:val="en-US" w:eastAsia="zh-CN"/>
        </w:rPr>
        <w:t>8</w:t>
      </w:r>
      <w:r>
        <w:rPr>
          <w:rFonts w:hint="eastAsia" w:ascii="仿宋_GB2312" w:eastAsia="仿宋_GB2312" w:cs="仿宋_GB2312"/>
          <w:kern w:val="0"/>
          <w:sz w:val="32"/>
          <w:szCs w:val="32"/>
          <w:highlight w:val="none"/>
        </w:rPr>
        <w:t>年增加</w:t>
      </w:r>
      <w:r>
        <w:rPr>
          <w:rFonts w:hint="eastAsia" w:ascii="仿宋_GB2312" w:eastAsia="仿宋_GB2312" w:cs="仿宋_GB2312"/>
          <w:kern w:val="0"/>
          <w:sz w:val="32"/>
          <w:szCs w:val="32"/>
          <w:highlight w:val="none"/>
          <w:lang w:val="en-US" w:eastAsia="zh-CN"/>
        </w:rPr>
        <w:t>1.02</w:t>
      </w:r>
      <w:r>
        <w:rPr>
          <w:rFonts w:hint="eastAsia" w:ascii="仿宋_GB2312" w:eastAsia="仿宋_GB2312" w:cs="仿宋_GB2312"/>
          <w:kern w:val="0"/>
          <w:sz w:val="32"/>
          <w:szCs w:val="32"/>
          <w:highlight w:val="none"/>
        </w:rPr>
        <w:t>万元，增长</w:t>
      </w:r>
      <w:r>
        <w:rPr>
          <w:rFonts w:hint="eastAsia" w:ascii="仿宋_GB2312" w:eastAsia="仿宋_GB2312" w:cs="仿宋_GB2312"/>
          <w:kern w:val="0"/>
          <w:sz w:val="32"/>
          <w:szCs w:val="32"/>
          <w:highlight w:val="none"/>
          <w:lang w:val="en-US" w:eastAsia="zh-CN"/>
        </w:rPr>
        <w:t>1.90</w:t>
      </w:r>
      <w:r>
        <w:rPr>
          <w:rFonts w:hint="eastAsia" w:ascii="仿宋_GB2312" w:eastAsia="仿宋_GB2312" w:cs="仿宋_GB2312"/>
          <w:kern w:val="0"/>
          <w:sz w:val="32"/>
          <w:szCs w:val="32"/>
          <w:highlight w:val="none"/>
        </w:rPr>
        <w:t xml:space="preserve"> %，</w:t>
      </w:r>
      <w:r>
        <w:rPr>
          <w:rFonts w:hint="eastAsia" w:ascii="仿宋_GB2312" w:eastAsia="仿宋_GB2312" w:cs="仿宋_GB2312"/>
          <w:kern w:val="0"/>
          <w:sz w:val="32"/>
          <w:szCs w:val="32"/>
        </w:rPr>
        <w:t>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原因财政追加预算，机关运行经费支出增长。</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年度部门政府采购支出总额</w:t>
      </w:r>
      <w:r>
        <w:rPr>
          <w:rFonts w:hint="eastAsia" w:ascii="仿宋_GB2312" w:eastAsia="仿宋_GB2312" w:cs="仿宋_GB2312"/>
          <w:kern w:val="0"/>
          <w:sz w:val="32"/>
          <w:szCs w:val="32"/>
          <w:lang w:val="en-US" w:eastAsia="zh-CN"/>
        </w:rPr>
        <w:t>28.98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其中：货物支出</w:t>
      </w:r>
      <w:r>
        <w:rPr>
          <w:rFonts w:hint="eastAsia" w:ascii="仿宋_GB2312" w:eastAsia="仿宋_GB2312" w:cs="仿宋_GB2312"/>
          <w:kern w:val="0"/>
          <w:sz w:val="32"/>
          <w:szCs w:val="32"/>
          <w:lang w:val="en-US" w:eastAsia="zh-CN"/>
        </w:rPr>
        <w:t>25.58</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3.4</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w:t>
      </w:r>
      <w:r>
        <w:rPr>
          <w:rFonts w:hint="eastAsia" w:ascii="仿宋_GB2312" w:eastAsia="仿宋_GB2312" w:cs="仿宋_GB2312"/>
          <w:kern w:val="0"/>
          <w:sz w:val="32"/>
          <w:szCs w:val="32"/>
          <w:lang w:eastAsia="zh-CN"/>
        </w:rPr>
        <w:t>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台</w:t>
      </w:r>
      <w:r>
        <w:rPr>
          <w:rFonts w:hint="eastAsia" w:ascii="仿宋_GB2312" w:eastAsia="仿宋_GB2312" w:cs="仿宋_GB2312"/>
          <w:kern w:val="0"/>
          <w:sz w:val="32"/>
          <w:szCs w:val="32"/>
        </w:rPr>
        <w:t xml:space="preserve">（套）。 </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财政拨款收入：指市本级财政当年拨付的资金。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事业收入：指事业单位开展专业活动用辅助活动所取得的收入。</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经营收入：指事业单位在专业业务活动及辅助活动之外开展非独立核算经营活动取得的收入。</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其他收入：指除上述“财政拨款收入”、“事业收入”、“经营收入”等以外的收入。</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年初结转和结余：指以前年度尚未完成、结转到本年按规定继续使用的资金。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结余分配：指事业单位按规定提取的职工福利基金、事业基金和缴纳的所得税，以及建设单位按规定应交回的基本建设竣工项目结余资金。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年末结转和结余：指本年度或以前年度预算安排、因客观条件发生变化无法按原计划实施，需延迟到以后年度按有关规定继续使用的资金。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基本支出：指为保障机构正常运转、完成日常工作任务而发生的人员支出和公用支出。</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项目支出：指在基本支出之外为完成特定行政任务和事业发展目标所发生的支出。</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经营支出：指事业单位在专业业务活动及其辅助活动之外开展非独立核算经营活动发生的支出。</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sectPr>
      <w:pgSz w:w="11906" w:h="16838"/>
      <w:pgMar w:top="1134" w:right="454" w:bottom="454" w:left="850"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UI Light">
    <w:altName w:val="宋体"/>
    <w:panose1 w:val="00000000000000000000"/>
    <w:charset w:val="86"/>
    <w:family w:val="swiss"/>
    <w:pitch w:val="default"/>
    <w:sig w:usb0="00000000" w:usb1="00000000" w:usb2="00000000" w:usb3="00000000" w:csb0="0000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- 16 -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abstractNum w:abstractNumId="2">
    <w:nsid w:val="5F33990E"/>
    <w:multiLevelType w:val="singleLevel"/>
    <w:tmpl w:val="5F33990E"/>
    <w:lvl w:ilvl="0" w:tentative="0">
      <w:start w:val="3"/>
      <w:numFmt w:val="chineseCounting"/>
      <w:suff w:val="nothing"/>
      <w:lvlText w:val="（%1）"/>
      <w:lvlJc w:val="left"/>
    </w:lvl>
  </w:abstractNum>
  <w:abstractNum w:abstractNumId="3">
    <w:nsid w:val="5F339F85"/>
    <w:multiLevelType w:val="singleLevel"/>
    <w:tmpl w:val="5F339F85"/>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321CDE"/>
    <w:rsid w:val="00A65A8F"/>
    <w:rsid w:val="01AC43D9"/>
    <w:rsid w:val="02C40059"/>
    <w:rsid w:val="043415F0"/>
    <w:rsid w:val="04B368F3"/>
    <w:rsid w:val="06920305"/>
    <w:rsid w:val="080021E6"/>
    <w:rsid w:val="08593626"/>
    <w:rsid w:val="0B0E4C5D"/>
    <w:rsid w:val="0F5E32D0"/>
    <w:rsid w:val="116049A7"/>
    <w:rsid w:val="12662681"/>
    <w:rsid w:val="12804818"/>
    <w:rsid w:val="12F73AEC"/>
    <w:rsid w:val="13A8254D"/>
    <w:rsid w:val="13C37165"/>
    <w:rsid w:val="1516420C"/>
    <w:rsid w:val="176D59AB"/>
    <w:rsid w:val="17AC5DF3"/>
    <w:rsid w:val="1D88690F"/>
    <w:rsid w:val="1DEE7E5F"/>
    <w:rsid w:val="1F9C5E66"/>
    <w:rsid w:val="20F46883"/>
    <w:rsid w:val="223A415E"/>
    <w:rsid w:val="22A733D9"/>
    <w:rsid w:val="237622BF"/>
    <w:rsid w:val="24253D3E"/>
    <w:rsid w:val="24291573"/>
    <w:rsid w:val="252D68F2"/>
    <w:rsid w:val="252E5D95"/>
    <w:rsid w:val="26460DBA"/>
    <w:rsid w:val="26D675C8"/>
    <w:rsid w:val="278921CF"/>
    <w:rsid w:val="28320D37"/>
    <w:rsid w:val="286C54AF"/>
    <w:rsid w:val="29026AE3"/>
    <w:rsid w:val="2A052B3A"/>
    <w:rsid w:val="2A1A4F6F"/>
    <w:rsid w:val="2B6E36DC"/>
    <w:rsid w:val="2B7B6D4A"/>
    <w:rsid w:val="2C4219FE"/>
    <w:rsid w:val="2E18552E"/>
    <w:rsid w:val="30FC30A7"/>
    <w:rsid w:val="31272B11"/>
    <w:rsid w:val="332D1C95"/>
    <w:rsid w:val="34EF6535"/>
    <w:rsid w:val="360809DC"/>
    <w:rsid w:val="366C2CA0"/>
    <w:rsid w:val="36BF3623"/>
    <w:rsid w:val="37FE7BB3"/>
    <w:rsid w:val="38273E6F"/>
    <w:rsid w:val="39A63F06"/>
    <w:rsid w:val="3C5D3960"/>
    <w:rsid w:val="3ED1439F"/>
    <w:rsid w:val="4126327E"/>
    <w:rsid w:val="42FD65B6"/>
    <w:rsid w:val="440D31B0"/>
    <w:rsid w:val="46D92CEB"/>
    <w:rsid w:val="48512BD8"/>
    <w:rsid w:val="4A045739"/>
    <w:rsid w:val="4C1730CE"/>
    <w:rsid w:val="4C256E3D"/>
    <w:rsid w:val="4CB52F0F"/>
    <w:rsid w:val="4E555670"/>
    <w:rsid w:val="4FAE46A0"/>
    <w:rsid w:val="5001220C"/>
    <w:rsid w:val="52723058"/>
    <w:rsid w:val="532F1F9A"/>
    <w:rsid w:val="53B85AF6"/>
    <w:rsid w:val="580D178F"/>
    <w:rsid w:val="58926A6F"/>
    <w:rsid w:val="58FC369A"/>
    <w:rsid w:val="591F1140"/>
    <w:rsid w:val="59CA218C"/>
    <w:rsid w:val="5A37279C"/>
    <w:rsid w:val="5A92750D"/>
    <w:rsid w:val="5A9D62CF"/>
    <w:rsid w:val="5BB44A88"/>
    <w:rsid w:val="5CFB64C7"/>
    <w:rsid w:val="5DC20352"/>
    <w:rsid w:val="5E3E3AEA"/>
    <w:rsid w:val="5E467975"/>
    <w:rsid w:val="5EA82B2C"/>
    <w:rsid w:val="60327E2A"/>
    <w:rsid w:val="60E7156A"/>
    <w:rsid w:val="60F12443"/>
    <w:rsid w:val="616F1E22"/>
    <w:rsid w:val="62163194"/>
    <w:rsid w:val="623007E9"/>
    <w:rsid w:val="6266543F"/>
    <w:rsid w:val="64707693"/>
    <w:rsid w:val="6499509D"/>
    <w:rsid w:val="67B96EE9"/>
    <w:rsid w:val="682A33C8"/>
    <w:rsid w:val="686654E7"/>
    <w:rsid w:val="688146CC"/>
    <w:rsid w:val="68DD4861"/>
    <w:rsid w:val="6A4E1778"/>
    <w:rsid w:val="6A6761AC"/>
    <w:rsid w:val="6B440661"/>
    <w:rsid w:val="6BCE327A"/>
    <w:rsid w:val="6BD9747D"/>
    <w:rsid w:val="6C110E7D"/>
    <w:rsid w:val="6C210961"/>
    <w:rsid w:val="6CC52371"/>
    <w:rsid w:val="6E7205E5"/>
    <w:rsid w:val="6E912D5D"/>
    <w:rsid w:val="6F2E36BB"/>
    <w:rsid w:val="713D2B2B"/>
    <w:rsid w:val="71E5084A"/>
    <w:rsid w:val="72DF7724"/>
    <w:rsid w:val="73890EF9"/>
    <w:rsid w:val="74B34495"/>
    <w:rsid w:val="76E53309"/>
    <w:rsid w:val="78B00570"/>
    <w:rsid w:val="7A133D7A"/>
    <w:rsid w:val="7CBC5C73"/>
    <w:rsid w:val="7D7C23D8"/>
    <w:rsid w:val="7EB10F4B"/>
    <w:rsid w:val="7EB34E21"/>
    <w:rsid w:val="7EED678F"/>
    <w:rsid w:val="7F2B5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Microsoft JhengHei UI Light" w:hAnsi="Microsoft JhengHei UI Light" w:eastAsia="Microsoft JhengHei UI Light" w:cs="Microsoft JhengHei UI Light"/>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qFormat/>
    <w:uiPriority w:val="0"/>
    <w:pPr>
      <w:spacing w:before="100"/>
      <w:jc w:val="right"/>
    </w:pPr>
    <w:rPr>
      <w:rFonts w:ascii="Microsoft JhengHei UI Light" w:hAnsi="Microsoft JhengHei UI Light" w:eastAsia="Microsoft JhengHei UI Light" w:cs="Microsoft JhengHei UI Light"/>
      <w:sz w:val="32"/>
      <w:szCs w:val="32"/>
      <w:lang w:val="en-US" w:eastAsia="zh-CN" w:bidi="ar-SA"/>
    </w:rPr>
  </w:style>
  <w:style w:type="character" w:styleId="8">
    <w:name w:val="page number"/>
    <w:basedOn w:val="7"/>
    <w:qFormat/>
    <w:uiPriority w:val="0"/>
  </w:style>
  <w:style w:type="paragraph" w:customStyle="1" w:styleId="9">
    <w:name w:val="Table Paragraph"/>
    <w:basedOn w:val="1"/>
    <w:qFormat/>
    <w:uiPriority w:val="1"/>
    <w:pPr>
      <w:spacing w:line="258" w:lineRule="exact"/>
      <w:ind w:right="53"/>
      <w:jc w:val="right"/>
    </w:pPr>
    <w:rPr>
      <w:rFonts w:ascii="Times New Roman" w:hAnsi="Times New Roman" w:eastAsia="Times New Roman" w:cs="Times New Roman"/>
      <w:lang w:val="en-US" w:eastAsia="zh-CN" w:bidi="ar-SA"/>
    </w:rPr>
  </w:style>
  <w:style w:type="paragraph" w:customStyle="1" w:styleId="10">
    <w:name w:val="正文1"/>
    <w:basedOn w:val="1"/>
    <w:qFormat/>
    <w:uiPriority w:val="0"/>
    <w:pPr>
      <w:widowControl/>
    </w:pPr>
    <w:rPr>
      <w:rFonts w:eastAsia="Times New Roman"/>
      <w:kern w:val="0"/>
      <w:szCs w:val="2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8763</Words>
  <Characters>11655</Characters>
  <Lines>0</Lines>
  <Paragraphs>0</Paragraphs>
  <TotalTime>1</TotalTime>
  <ScaleCrop>false</ScaleCrop>
  <LinksUpToDate>false</LinksUpToDate>
  <CharactersWithSpaces>12874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2020-09-10T07:52:00Z</cp:lastPrinted>
  <dcterms:modified xsi:type="dcterms:W3CDTF">2021-06-10T09:25:06Z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