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FC92">
      <w:pPr>
        <w:keepNext w:val="0"/>
        <w:keepLines w:val="0"/>
        <w:widowControl/>
        <w:suppressLineNumbers w:val="0"/>
        <w:jc w:val="left"/>
        <w:rPr>
          <w:rFonts w:ascii="仿宋" w:hAnsi="仿宋" w:eastAsia="仿宋" w:cs="仿宋"/>
          <w:b/>
          <w:bCs/>
          <w:color w:val="000000"/>
          <w:kern w:val="0"/>
          <w:sz w:val="52"/>
          <w:szCs w:val="52"/>
          <w:lang w:val="en-US" w:eastAsia="zh-CN" w:bidi="ar"/>
        </w:rPr>
      </w:pPr>
    </w:p>
    <w:p w14:paraId="2BAFC041">
      <w:pPr>
        <w:keepNext w:val="0"/>
        <w:keepLines w:val="0"/>
        <w:widowControl/>
        <w:suppressLineNumbers w:val="0"/>
        <w:jc w:val="left"/>
        <w:rPr>
          <w:rFonts w:ascii="仿宋" w:hAnsi="仿宋" w:eastAsia="仿宋" w:cs="仿宋"/>
          <w:b/>
          <w:bCs/>
          <w:color w:val="000000"/>
          <w:kern w:val="0"/>
          <w:sz w:val="52"/>
          <w:szCs w:val="52"/>
          <w:lang w:val="en-US" w:eastAsia="zh-CN" w:bidi="ar"/>
        </w:rPr>
      </w:pPr>
    </w:p>
    <w:p w14:paraId="1F98AE3A">
      <w:pPr>
        <w:keepNext w:val="0"/>
        <w:keepLines w:val="0"/>
        <w:widowControl/>
        <w:suppressLineNumbers w:val="0"/>
        <w:jc w:val="left"/>
        <w:rPr>
          <w:rFonts w:ascii="仿宋" w:hAnsi="仿宋" w:eastAsia="仿宋" w:cs="仿宋"/>
          <w:b/>
          <w:bCs/>
          <w:color w:val="000000"/>
          <w:kern w:val="0"/>
          <w:sz w:val="52"/>
          <w:szCs w:val="52"/>
          <w:lang w:val="en-US" w:eastAsia="zh-CN" w:bidi="ar"/>
        </w:rPr>
      </w:pPr>
    </w:p>
    <w:p w14:paraId="6BA58817">
      <w:pPr>
        <w:keepNext w:val="0"/>
        <w:keepLines w:val="0"/>
        <w:widowControl/>
        <w:suppressLineNumbers w:val="0"/>
        <w:jc w:val="center"/>
      </w:pPr>
      <w:r>
        <w:rPr>
          <w:rFonts w:ascii="仿宋" w:hAnsi="仿宋" w:eastAsia="仿宋" w:cs="仿宋"/>
          <w:b/>
          <w:bCs/>
          <w:color w:val="000000"/>
          <w:kern w:val="0"/>
          <w:sz w:val="52"/>
          <w:szCs w:val="52"/>
          <w:lang w:val="en-US" w:eastAsia="zh-CN" w:bidi="ar"/>
        </w:rPr>
        <w:t>310柳州市产业园区改革发展办公室2025年部</w:t>
      </w:r>
      <w:r>
        <w:rPr>
          <w:rFonts w:hint="eastAsia" w:ascii="仿宋" w:hAnsi="仿宋" w:eastAsia="仿宋" w:cs="仿宋"/>
          <w:b/>
          <w:bCs/>
          <w:color w:val="000000"/>
          <w:kern w:val="0"/>
          <w:sz w:val="52"/>
          <w:szCs w:val="52"/>
          <w:lang w:val="en-US" w:eastAsia="zh-CN" w:bidi="ar"/>
        </w:rPr>
        <w:t>门预算公开说明</w:t>
      </w:r>
    </w:p>
    <w:p w14:paraId="792239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iCs w:val="0"/>
          <w:caps w:val="0"/>
          <w:color w:val="525252"/>
          <w:spacing w:val="9"/>
          <w:kern w:val="0"/>
          <w:sz w:val="32"/>
          <w:szCs w:val="32"/>
          <w:lang w:val="en-US" w:eastAsia="zh-CN" w:bidi="ar"/>
        </w:rPr>
      </w:pPr>
    </w:p>
    <w:p w14:paraId="199BB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iCs w:val="0"/>
          <w:caps w:val="0"/>
          <w:color w:val="525252"/>
          <w:spacing w:val="9"/>
          <w:kern w:val="0"/>
          <w:sz w:val="32"/>
          <w:szCs w:val="32"/>
          <w:lang w:val="en-US" w:eastAsia="zh-CN" w:bidi="ar"/>
        </w:rPr>
      </w:pPr>
    </w:p>
    <w:p w14:paraId="01F9104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r>
        <w:rPr>
          <w:rFonts w:hint="eastAsia" w:ascii="黑体" w:hAnsi="黑体" w:eastAsia="黑体" w:cs="黑体"/>
          <w:b w:val="0"/>
          <w:bCs w:val="0"/>
          <w:i w:val="0"/>
          <w:iCs w:val="0"/>
          <w:caps w:val="0"/>
          <w:color w:val="525252"/>
          <w:spacing w:val="9"/>
          <w:kern w:val="0"/>
          <w:sz w:val="32"/>
          <w:szCs w:val="32"/>
          <w:lang w:val="en-US" w:eastAsia="zh-CN" w:bidi="ar"/>
        </w:rPr>
        <w:br w:type="page"/>
      </w:r>
      <w:r>
        <w:rPr>
          <w:rFonts w:ascii="黑体" w:hAnsi="宋体" w:eastAsia="黑体" w:cs="黑体"/>
          <w:color w:val="000000"/>
          <w:kern w:val="0"/>
          <w:sz w:val="44"/>
          <w:szCs w:val="44"/>
          <w:lang w:val="en-US" w:eastAsia="zh-CN" w:bidi="ar"/>
        </w:rPr>
        <w:t>目 录</w:t>
      </w:r>
    </w:p>
    <w:p w14:paraId="1D0621D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b/>
          <w:bCs/>
          <w:color w:val="000000"/>
          <w:kern w:val="0"/>
          <w:sz w:val="32"/>
          <w:szCs w:val="32"/>
          <w:lang w:val="en-US" w:eastAsia="zh-CN" w:bidi="ar"/>
        </w:rPr>
        <w:t xml:space="preserve">第一部分 310柳州市产业园区改革发展办公室概况 </w:t>
      </w:r>
    </w:p>
    <w:p w14:paraId="4261498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一、主要职责 </w:t>
      </w:r>
    </w:p>
    <w:p w14:paraId="01118AF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二、机构设置情况 </w:t>
      </w:r>
    </w:p>
    <w:p w14:paraId="1D1ECF6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b/>
          <w:bCs/>
          <w:color w:val="000000"/>
          <w:kern w:val="0"/>
          <w:sz w:val="32"/>
          <w:szCs w:val="32"/>
          <w:lang w:val="en-US" w:eastAsia="zh-CN" w:bidi="ar"/>
        </w:rPr>
        <w:t xml:space="preserve">第二部分 310柳州市产业园区改革发展办公室2025年部 </w:t>
      </w:r>
    </w:p>
    <w:p w14:paraId="5400614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b/>
          <w:bCs/>
          <w:color w:val="000000"/>
          <w:kern w:val="0"/>
          <w:sz w:val="32"/>
          <w:szCs w:val="32"/>
          <w:lang w:val="en-US" w:eastAsia="zh-CN" w:bidi="ar"/>
        </w:rPr>
        <w:t xml:space="preserve">门预算情况说明 </w:t>
      </w:r>
    </w:p>
    <w:p w14:paraId="1FECFD1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一、部门收支总体情况说明 </w:t>
      </w:r>
    </w:p>
    <w:p w14:paraId="2F0536A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二、部门收入总体情况说明 </w:t>
      </w:r>
    </w:p>
    <w:p w14:paraId="119A8E3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三、部门支出总体情况说明 </w:t>
      </w:r>
    </w:p>
    <w:p w14:paraId="7526B5E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四、财政拨款收支总体情况说明 </w:t>
      </w:r>
    </w:p>
    <w:p w14:paraId="0E26A19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五、一般公共预算支出情况说明 </w:t>
      </w:r>
    </w:p>
    <w:p w14:paraId="0264247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六、一般公共预算基本支出情况说明 </w:t>
      </w:r>
    </w:p>
    <w:p w14:paraId="61C53F1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七、一般公共预算“三公”经费支出情况说明 </w:t>
      </w:r>
    </w:p>
    <w:p w14:paraId="49845373">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八、政府性基金预算支出情况说明 </w:t>
      </w:r>
    </w:p>
    <w:p w14:paraId="30E0639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九、国有资本经营预算支出情况说明 </w:t>
      </w:r>
    </w:p>
    <w:p w14:paraId="26849B8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十、政府采购预算情况说明 </w:t>
      </w:r>
    </w:p>
    <w:p w14:paraId="3B97745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十一、政府购买服务预算情况说明 </w:t>
      </w:r>
    </w:p>
    <w:p w14:paraId="6CF8512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十二、项目预算绩效目标情况说明 </w:t>
      </w:r>
    </w:p>
    <w:p w14:paraId="1B95490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000000"/>
          <w:kern w:val="0"/>
          <w:sz w:val="32"/>
          <w:szCs w:val="32"/>
          <w:lang w:val="en-US" w:eastAsia="zh-CN" w:bidi="ar"/>
        </w:rPr>
        <w:t xml:space="preserve">十三、2025年部门预算其他重要事项情况说明 </w:t>
      </w:r>
    </w:p>
    <w:p w14:paraId="0B77CB58">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b/>
          <w:bCs/>
          <w:color w:val="000000"/>
          <w:kern w:val="0"/>
          <w:sz w:val="32"/>
          <w:szCs w:val="32"/>
          <w:lang w:val="en-US" w:eastAsia="zh-CN" w:bidi="ar"/>
        </w:rPr>
        <w:t xml:space="preserve">第三部分 310柳州市产业园区改革发展办公室2025年部 </w:t>
      </w:r>
    </w:p>
    <w:p w14:paraId="33EE66D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b/>
          <w:bCs/>
          <w:color w:val="000000"/>
          <w:kern w:val="0"/>
          <w:sz w:val="32"/>
          <w:szCs w:val="32"/>
          <w:lang w:val="en-US" w:eastAsia="zh-CN" w:bidi="ar"/>
        </w:rPr>
        <w:t xml:space="preserve">门预算报表 </w:t>
      </w:r>
    </w:p>
    <w:p w14:paraId="651269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b/>
          <w:bCs/>
          <w:color w:val="000000"/>
          <w:kern w:val="0"/>
          <w:sz w:val="32"/>
          <w:szCs w:val="32"/>
          <w:lang w:val="en-US" w:eastAsia="zh-CN" w:bidi="ar"/>
        </w:rPr>
        <w:t xml:space="preserve">第四部分 名词解释 </w:t>
      </w:r>
    </w:p>
    <w:p w14:paraId="51AADCB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b/>
          <w:bCs/>
          <w:color w:val="000000"/>
          <w:kern w:val="0"/>
          <w:sz w:val="32"/>
          <w:szCs w:val="32"/>
          <w:lang w:val="en-US" w:eastAsia="zh-CN" w:bidi="ar"/>
        </w:rPr>
        <w:t>第五部分 附件</w:t>
      </w:r>
    </w:p>
    <w:p w14:paraId="1FF78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iCs w:val="0"/>
          <w:caps w:val="0"/>
          <w:color w:val="525252"/>
          <w:spacing w:val="9"/>
          <w:sz w:val="32"/>
          <w:szCs w:val="32"/>
        </w:rPr>
      </w:pPr>
      <w:r>
        <w:rPr>
          <w:rFonts w:hint="eastAsia" w:ascii="黑体" w:hAnsi="黑体" w:eastAsia="黑体" w:cs="黑体"/>
          <w:b w:val="0"/>
          <w:bCs w:val="0"/>
          <w:i w:val="0"/>
          <w:iCs w:val="0"/>
          <w:caps w:val="0"/>
          <w:color w:val="525252"/>
          <w:spacing w:val="9"/>
          <w:kern w:val="0"/>
          <w:sz w:val="32"/>
          <w:szCs w:val="32"/>
          <w:lang w:val="en-US" w:eastAsia="zh-CN" w:bidi="ar"/>
        </w:rPr>
        <w:t>第一部分 310柳州市产业园区改革发展办公室概况</w:t>
      </w:r>
    </w:p>
    <w:p w14:paraId="4743E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一、主要职责</w:t>
      </w:r>
    </w:p>
    <w:p w14:paraId="43048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（一）负责起草全市产业园区改革发展相关规范性文件。组织拟订全市产业园区发展规划、专项规划和重大政策，并组织实施。组织开展全市产业园区的改革发展、投资促进、规划建设等重大问题研究。</w:t>
      </w:r>
    </w:p>
    <w:p w14:paraId="394C0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（二）负责全市产业园区体制机制改革，协调推进编制、人事、薪酬制度改革创新。统筹推进全市产业园区设立、升级、变更名称、调整规划面积或者区位、优化整合等工作。</w:t>
      </w:r>
    </w:p>
    <w:p w14:paraId="73445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（三）依据全市产业发展规划，统筹全市产业园区重大产业布局、重大基础设施、关键支撑平台建设。统筹指导全市产业园区运营管理、推动优化产业园区营商环境。协调推进全市产业园区重点项目建设。</w:t>
      </w:r>
    </w:p>
    <w:p w14:paraId="1C3D12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（四）管理全市产业园区发展资金，参与涉及产业园区发展的其他资金和所出资的产业基金管理相关工作。协调推进产业园区投融资机制创新。</w:t>
      </w:r>
    </w:p>
    <w:p w14:paraId="24102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（五）负责协调推进服务产业园区的物流体系建设，统筹服务产业园区的重点物流园区和物流设施建设，协调优化产业园区物流组织和服务。</w:t>
      </w:r>
    </w:p>
    <w:p w14:paraId="263CE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（六）统筹推进全市产业园区对内对外开放合作。推动与重点城市、重点区域的产业对接合作和园区共建。</w:t>
      </w:r>
    </w:p>
    <w:p w14:paraId="27CE8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（七）负责组织开展全市产业园区改革发展的监督检查、考核评价和宣传推介工作。统筹制定全市产业园区经济运行信息统计制度，督促指导相关信息采集和统计工作。</w:t>
      </w:r>
    </w:p>
    <w:p w14:paraId="2D81C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（八）负责全市产业园区人才发展工作，组织指导人才培训、人才交流、创新创业载体建设，推动产业园区产学研用协同创新。推进全市产业园区智库建设。</w:t>
      </w:r>
    </w:p>
    <w:p w14:paraId="14CA6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（九）完成市委和市人民政府交办的其他任务。</w:t>
      </w:r>
    </w:p>
    <w:p w14:paraId="194D6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二、机构设置情况</w:t>
      </w:r>
    </w:p>
    <w:p w14:paraId="456FB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我部门为2024年新成立部门，根据《中共柳州市委办公室柳州市人民政府办公室关于印发〈柳州市产业园区改革发展办公室职能配置、内设机构和人员编制规定〉的通知》（柳办〔2024〕47号），市园区办下设6个内设机构：综合与人才科、园区规划建设科、改革与营商服务科、产业发展与开放合作科、</w:t>
      </w:r>
      <w:bookmarkStart w:id="0" w:name="_GoBack"/>
      <w:bookmarkEnd w:id="0"/>
      <w:r>
        <w:rPr>
          <w:rFonts w:hint="eastAsia" w:ascii="仿宋_GB2312" w:hAnsi="仿宋_GB2312" w:eastAsia="仿宋_GB2312" w:cs="仿宋_GB2312"/>
          <w:i w:val="0"/>
          <w:iCs w:val="0"/>
          <w:caps w:val="0"/>
          <w:color w:val="525252"/>
          <w:spacing w:val="9"/>
          <w:kern w:val="0"/>
          <w:sz w:val="32"/>
          <w:szCs w:val="32"/>
          <w:lang w:val="en-US" w:eastAsia="zh-CN" w:bidi="ar"/>
        </w:rPr>
        <w:t>政策法规与考核评价科以及机关基层党组织。</w:t>
      </w:r>
    </w:p>
    <w:p w14:paraId="4E19E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市园区办下设1个二层机构，为柳州市园区发展服务中心，拟为副处级公益一类全额拨款事业单位，单位职能拟为负责贯彻落实党中央、自治区、柳州市党委关于产业园区改革发展、规划建设管理工作的方针政策和决策部署，以及柳州市产业园区改革发展办公室的工作部署。</w:t>
      </w:r>
    </w:p>
    <w:p w14:paraId="308F7396">
      <w:pPr>
        <w:rPr>
          <w:rFonts w:hint="eastAsia" w:ascii="仿宋_GB2312" w:hAnsi="仿宋_GB2312" w:eastAsia="仿宋_GB2312" w:cs="仿宋_GB2312"/>
          <w:b/>
          <w:bCs/>
          <w:i w:val="0"/>
          <w:iCs w:val="0"/>
          <w:caps w:val="0"/>
          <w:color w:val="525252"/>
          <w:spacing w:val="9"/>
          <w:kern w:val="0"/>
          <w:sz w:val="32"/>
          <w:szCs w:val="32"/>
          <w:lang w:val="en-US" w:eastAsia="zh-CN" w:bidi="ar"/>
        </w:rPr>
      </w:pPr>
      <w:r>
        <w:rPr>
          <w:rFonts w:hint="eastAsia" w:ascii="仿宋_GB2312" w:hAnsi="仿宋_GB2312" w:eastAsia="仿宋_GB2312" w:cs="仿宋_GB2312"/>
          <w:b/>
          <w:bCs/>
          <w:i w:val="0"/>
          <w:iCs w:val="0"/>
          <w:caps w:val="0"/>
          <w:color w:val="525252"/>
          <w:spacing w:val="9"/>
          <w:kern w:val="0"/>
          <w:sz w:val="32"/>
          <w:szCs w:val="32"/>
          <w:lang w:val="en-US" w:eastAsia="zh-CN" w:bidi="ar"/>
        </w:rPr>
        <w:br w:type="page"/>
      </w:r>
    </w:p>
    <w:p w14:paraId="3C9A5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iCs w:val="0"/>
          <w:caps w:val="0"/>
          <w:color w:val="525252"/>
          <w:spacing w:val="9"/>
          <w:kern w:val="0"/>
          <w:sz w:val="32"/>
          <w:szCs w:val="32"/>
          <w:lang w:val="en-US" w:eastAsia="zh-CN" w:bidi="ar"/>
        </w:rPr>
      </w:pPr>
      <w:r>
        <w:rPr>
          <w:rFonts w:hint="eastAsia" w:ascii="黑体" w:hAnsi="黑体" w:eastAsia="黑体" w:cs="黑体"/>
          <w:b w:val="0"/>
          <w:bCs w:val="0"/>
          <w:i w:val="0"/>
          <w:iCs w:val="0"/>
          <w:caps w:val="0"/>
          <w:color w:val="525252"/>
          <w:spacing w:val="9"/>
          <w:kern w:val="0"/>
          <w:sz w:val="32"/>
          <w:szCs w:val="32"/>
          <w:lang w:val="en-US" w:eastAsia="zh-CN" w:bidi="ar"/>
        </w:rPr>
        <w:t>第二部分 310柳州市产业园区改革发展办公室2025年部门预算情况说明</w:t>
      </w:r>
    </w:p>
    <w:p w14:paraId="30771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一、部门收支总体情况说明</w:t>
      </w:r>
    </w:p>
    <w:p w14:paraId="01D3C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部门收支总预算587.20万元，同比增加587.20万元，上年基数为零，不可比。收入包括：一般公共预算拨款587.20万元。支出包括：一般公共服务支出450.77万元、社会保障和就业支出66.39万元、卫生健康支出32.90万元、住房保障支出37.14万元。</w:t>
      </w:r>
    </w:p>
    <w:p w14:paraId="291A9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二、部门收入总体情况说明</w:t>
      </w:r>
    </w:p>
    <w:p w14:paraId="661F6A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2025年部门收入总预算587.20万元，同比增加587.20万元，上年基数为零，不可比。其中：</w:t>
      </w:r>
    </w:p>
    <w:p w14:paraId="6C96F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一般公共预算拨款收入587.20万元，同比增加587.20万元，上年基数为零，不可比。</w:t>
      </w:r>
    </w:p>
    <w:p w14:paraId="6CA3C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21"/>
          <w:szCs w:val="21"/>
        </w:rPr>
      </w:pPr>
      <w:r>
        <w:rPr>
          <w:rFonts w:hint="eastAsia" w:ascii="仿宋_GB2312" w:hAnsi="仿宋_GB2312" w:eastAsia="仿宋_GB2312" w:cs="仿宋_GB2312"/>
          <w:i w:val="0"/>
          <w:iCs w:val="0"/>
          <w:caps w:val="0"/>
          <w:color w:val="525252"/>
          <w:spacing w:val="9"/>
          <w:kern w:val="0"/>
          <w:sz w:val="32"/>
          <w:szCs w:val="32"/>
          <w:lang w:val="en-US" w:eastAsia="zh-CN" w:bidi="ar"/>
        </w:rPr>
        <w:t>2025年收入预算总体增加的主要原因：新成立部门，根据人员和业务实际编制预算。</w:t>
      </w:r>
    </w:p>
    <w:p w14:paraId="03463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三、部门支出总体情况说明</w:t>
      </w:r>
    </w:p>
    <w:p w14:paraId="6FEF6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部门支出总预算587.20万元，基本支出预算506.02万元，占支出总预算86.18%，同比增加506.02万元，上年基数为零，不可比。项目支出预算81.18万元，占支出总预算13.82%，同比增加81.18万元，上年基数为零，不可比。</w:t>
      </w:r>
    </w:p>
    <w:p w14:paraId="6E770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（一）按支出功能分类科目划分，共分为4类，其中：</w:t>
      </w:r>
    </w:p>
    <w:p w14:paraId="38527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1.一般公共服务支出450.77万元，占支出总预算76.77%，同比增加450.77万元，上年基数为零，不可比，增加的主要原因是：新成立部门，根据人员和业务实际编制预算。</w:t>
      </w:r>
    </w:p>
    <w:p w14:paraId="0DC5A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2.社会保障和就业支出66.39万元，占支出总预算11.31%，同比增加66.39万元，上年基数为零，不可比，增加的主要原因是：新成立部门，根据人员和业务实际编制预算。</w:t>
      </w:r>
    </w:p>
    <w:p w14:paraId="06DE2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3.卫生健康支出32.90万元，占支出总预算5.60%，同比增加32.90万元，上年基数为零，不可比，增加的主要原因是：新成立部门，根据人员和业务实际编制预算。</w:t>
      </w:r>
    </w:p>
    <w:p w14:paraId="591799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4.住房保障支出37.14万元，占支出总预算6.32%，同比增加37.14万元，上年基数为零，不可比，增加的主要原因是：新成立部门，根据人员和业务实际编制预算。</w:t>
      </w:r>
    </w:p>
    <w:p w14:paraId="263FB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（二）按支出结构分类划分，分为基本支出预算和项目支出预算。</w:t>
      </w:r>
    </w:p>
    <w:p w14:paraId="241E5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1.基本支出预算506.02万元，占支出总预算86.18%，同比增加506.02万元，上年基数为零，不可比。</w:t>
      </w:r>
    </w:p>
    <w:p w14:paraId="02714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2.项目支出预算81.18万元，占支出总预算13.82%，同比增加81.18万元，上年基数为零，不可比。</w:t>
      </w:r>
    </w:p>
    <w:p w14:paraId="7E119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2025年支出预算总体增加的主要原因：新成立部门，根据人员和业务实际编制预算。</w:t>
      </w:r>
    </w:p>
    <w:p w14:paraId="0B200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四、财政拨款收支总体情况说明</w:t>
      </w:r>
    </w:p>
    <w:p w14:paraId="301D7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2025年部门财政拨款收支总预算587.20万元，收入包括：一般公共预算587.20万元；支出包括：一般公共服务支出450.77万元、社会保障和就业支出66.39万元、卫生健康支出32.90万元、住房保障支出37.14万元。</w:t>
      </w:r>
    </w:p>
    <w:p w14:paraId="05FC4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五、一般公共预算支出情况说明</w:t>
      </w:r>
    </w:p>
    <w:p w14:paraId="5F9C0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2025年部门一般公共预算拨款支出587.20万元，其中：基本支出506.02万元，项目支出81.18万元。具体支出预算如下：</w:t>
      </w:r>
    </w:p>
    <w:p w14:paraId="1CC32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（一）一般公共服务支出（类）政府办公厅（室）及相关机构事务（款）行政运行（项）支出188.25万元，全部为基本支出。主要用于：行政单位运行支出。</w:t>
      </w:r>
    </w:p>
    <w:p w14:paraId="0D41C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（二）一般公共服务支出（类）政府办公厅（室）及相关机构事务（款）一般行政管理事务（项）支出73.16万元，全部为项目支出。主要用于：一般行政管理事务支出。</w:t>
      </w:r>
    </w:p>
    <w:p w14:paraId="25ECA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（三）一般公共服务支出（类）政府办公厅（室）及相关机构事务（款）事业运行（项）支出181.34万元，全部为基本支出。主要用于：事业单位运行支出。</w:t>
      </w:r>
    </w:p>
    <w:p w14:paraId="0547A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（四）一般公共服务支出（类）政府办公厅（室）及相关机构事务（款）其他政府办公厅（室）及相关机构事务支出（项）支出8.02万元，全部为项目支出。主要用于：部门事务性支出。</w:t>
      </w:r>
    </w:p>
    <w:p w14:paraId="0330E6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（五）社会保障和就业支出（类）行政事业单位养老支出（款）机关事业单位基本养老保险缴费支出（项）支出44.26万元，全部为基本支出。主要用于：职工基本养老保险缴费支出。</w:t>
      </w:r>
    </w:p>
    <w:p w14:paraId="184FD3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（六）社会保障和就业支出（类）行政事业单位养老支出（款）机关事业单位职业年金缴费支出（项）支出22.13万元，全部为基本支出。主要用于：职工职业年金缴费支出。</w:t>
      </w:r>
    </w:p>
    <w:p w14:paraId="6328A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（七）卫生健康支出（类）行政事业单位医疗（款）行政单位医疗（项）支出10.71万元，全部为基本支出。主要用于：行政单位职工医疗保险支出。、</w:t>
      </w:r>
    </w:p>
    <w:p w14:paraId="5CAFF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（八）卫生健康支出（类）行政事业单位医疗（款）事业单位医疗（项）支出10.91万元，全部为基本支出。主要用于：事业单位职工医疗保险支出。</w:t>
      </w:r>
    </w:p>
    <w:p w14:paraId="3D95FB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（九）卫生健康支出（类）行政事业单位医疗（款）公务员医疗补助（项）支出11.27万元，全部为基本支出。主要用于：公务员医疗补助支出。</w:t>
      </w:r>
    </w:p>
    <w:p w14:paraId="0E067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（十）住房保障支出（类）住房改革支出（款）住房公积金（项）支出37.14万元，全部为基本支出。主要用于：职工住房公积金支出。</w:t>
      </w:r>
    </w:p>
    <w:p w14:paraId="75FEF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六、一般公共预算基本支出情况说明</w:t>
      </w:r>
    </w:p>
    <w:p w14:paraId="12265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2025年部门一般公共预算基本支出506.02万元，其中：</w:t>
      </w:r>
    </w:p>
    <w:p w14:paraId="7980A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一）人员经费439.53万元，主要包括：基本工资、津贴补贴、奖金、绩效工资、机关事业单位基本养老保险缴费、职业年金缴费、职工基本医疗保险缴费、公务员医疗补助缴费、其他社会保障缴费、住房公积金、其他工资福利支出、其他对个人和家庭的补助。</w:t>
      </w:r>
    </w:p>
    <w:p w14:paraId="33091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二）公用经费66.50万元，主要包括：办公费、印刷费、水费、电费、邮电费、物业管理费、差旅费、维修（护）费、会议费、培训费、公务接待费、工会经费、福利费、公务用车运行维护费、其他交通费用、其他商品和服务支出。</w:t>
      </w:r>
    </w:p>
    <w:p w14:paraId="3B438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七、一般公共预算“三公”经费支出情况说明</w:t>
      </w:r>
    </w:p>
    <w:p w14:paraId="49E48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2025年部门一般公共预算安排的“三公”经费支出预算4.11万元，比2024年预算0.00万元，同比增加4.11万元，与上年无可比。其中：</w:t>
      </w:r>
    </w:p>
    <w:p w14:paraId="2F980A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（一）因公出国（境）经费2025年预算0.00万元，与上年持平。</w:t>
      </w:r>
    </w:p>
    <w:p w14:paraId="79B90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（二）公务接待费2025年预算2.51万元，同比增加2.51万元，与上年无可比，增加的主要原因是：新成立部门，根据人员和业务实际编制预算。</w:t>
      </w:r>
    </w:p>
    <w:p w14:paraId="3A8516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（三）公务用车购置及运行维护费2025年预算1.60万元，同比增加1.60万元，与上年无可比。其中：</w:t>
      </w:r>
    </w:p>
    <w:p w14:paraId="27450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1.公务用车购置费2025年预算0.00万元，与上年持平。</w:t>
      </w:r>
    </w:p>
    <w:p w14:paraId="0C32A8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2.公务用车运行维护费2025年预算1.60万元，同比增加1.60万元，与上年无可比，增加的主要原因是：新成立部门，根据人员和业务实际编制预算。</w:t>
      </w:r>
    </w:p>
    <w:p w14:paraId="0BEE9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八、政府性基金预算支出情况说明</w:t>
      </w:r>
    </w:p>
    <w:p w14:paraId="62EB3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2025年我部门无政府性基金预算支出安排，故无数据情况说明。</w:t>
      </w:r>
    </w:p>
    <w:p w14:paraId="198F7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九、国有资本经营预算支出情况说明</w:t>
      </w:r>
    </w:p>
    <w:p w14:paraId="22DC0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2025年我部门无国有资本经营预算支出安排，故无数据情况说明。</w:t>
      </w:r>
    </w:p>
    <w:p w14:paraId="77C56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十、政府采购预算情况说明</w:t>
      </w:r>
    </w:p>
    <w:p w14:paraId="04C2C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2025年政府采购预算17.58万元，同比增加17.58万元，上年基数为零，不可比。其中：政府集中采购预算17.38万元，占政府采购预算98.86%，同比增加17.38万元，上年基数为零，不可比；分散采购预算0.20万元，占政府采购预算1.14%，同比增加0.20万元，上年基数为零，不可比。</w:t>
      </w:r>
    </w:p>
    <w:p w14:paraId="6BCD1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按政府采购项目类型划分，其中：货物类采购预算8.23万元，工程类采购预算0.00万元，服务类采购预算9.35万元。</w:t>
      </w:r>
    </w:p>
    <w:p w14:paraId="41FD8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按政府采购资金来源划分，其中：一般公共预算安排采购支出预算17.58万元。</w:t>
      </w:r>
    </w:p>
    <w:p w14:paraId="40593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十一、政府购买服务预算情况说明</w:t>
      </w:r>
    </w:p>
    <w:p w14:paraId="61359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2025年纳入政府购买服务预算支出7.75万元，其中：通过一般公共预算安排购买服务支出预算7.75万元。</w:t>
      </w:r>
    </w:p>
    <w:p w14:paraId="5DC6A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十二、项目预算绩效目标情况说明</w:t>
      </w:r>
    </w:p>
    <w:p w14:paraId="6553010B">
      <w:pPr>
        <w:keepNext w:val="0"/>
        <w:keepLines w:val="0"/>
        <w:pageBreakBefore w:val="0"/>
        <w:kinsoku/>
        <w:wordWrap/>
        <w:overflowPunct/>
        <w:topLinePunct w:val="0"/>
        <w:autoSpaceDE/>
        <w:autoSpaceDN/>
        <w:bidi w:val="0"/>
        <w:adjustRightInd/>
        <w:snapToGrid/>
        <w:spacing w:line="540" w:lineRule="exact"/>
        <w:ind w:firstLine="676" w:firstLineChars="200"/>
        <w:textAlignment w:val="auto"/>
        <w:rPr>
          <w:rFonts w:hint="eastAsia" w:ascii="仿宋_GB2312" w:hAnsi="仿宋_GB2312" w:eastAsia="仿宋_GB2312" w:cs="仿宋_GB2312"/>
          <w:i w:val="0"/>
          <w:iCs w:val="0"/>
          <w:caps w:val="0"/>
          <w:color w:val="525252"/>
          <w:spacing w:val="9"/>
          <w:sz w:val="32"/>
          <w:szCs w:val="32"/>
          <w:shd w:val="clear" w:fill="FFFFFF"/>
        </w:rPr>
      </w:pPr>
      <w:r>
        <w:rPr>
          <w:rFonts w:hint="eastAsia" w:ascii="仿宋_GB2312" w:hAnsi="仿宋_GB2312" w:eastAsia="仿宋_GB2312" w:cs="仿宋_GB2312"/>
          <w:i w:val="0"/>
          <w:iCs w:val="0"/>
          <w:caps w:val="0"/>
          <w:color w:val="525252"/>
          <w:spacing w:val="9"/>
          <w:sz w:val="32"/>
          <w:szCs w:val="32"/>
          <w:shd w:val="clear" w:fill="FFFFFF"/>
        </w:rPr>
        <w:t>我部门2025年所有项目支出全面实施绩效目标管理，涉及柳州市本级项目4个，预算资金81.18万元。绩效目标情况详见表12（敏感涉密项目除外）。</w:t>
      </w:r>
    </w:p>
    <w:p w14:paraId="55C5E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十三、2025年部门预算其他重要事项情况说明</w:t>
      </w:r>
    </w:p>
    <w:p w14:paraId="69D91F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9" w:firstLineChars="200"/>
        <w:jc w:val="left"/>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（一）机关运行经费安排情况说明</w:t>
      </w:r>
    </w:p>
    <w:p w14:paraId="3A4720A3">
      <w:pPr>
        <w:keepNext w:val="0"/>
        <w:keepLines w:val="0"/>
        <w:pageBreakBefore w:val="0"/>
        <w:kinsoku/>
        <w:wordWrap/>
        <w:overflowPunct/>
        <w:topLinePunct w:val="0"/>
        <w:autoSpaceDE/>
        <w:autoSpaceDN/>
        <w:bidi w:val="0"/>
        <w:adjustRightInd/>
        <w:snapToGrid/>
        <w:spacing w:line="540" w:lineRule="exact"/>
        <w:ind w:firstLine="676" w:firstLineChars="200"/>
        <w:textAlignment w:val="auto"/>
        <w:rPr>
          <w:rFonts w:hint="eastAsia" w:ascii="仿宋_GB2312" w:hAnsi="仿宋_GB2312" w:eastAsia="仿宋_GB2312" w:cs="仿宋_GB2312"/>
          <w:i w:val="0"/>
          <w:iCs w:val="0"/>
          <w:caps w:val="0"/>
          <w:color w:val="525252"/>
          <w:spacing w:val="9"/>
          <w:sz w:val="32"/>
          <w:szCs w:val="32"/>
          <w:shd w:val="clear" w:fill="FFFFFF"/>
        </w:rPr>
      </w:pPr>
      <w:r>
        <w:rPr>
          <w:rFonts w:hint="eastAsia" w:ascii="仿宋_GB2312" w:hAnsi="仿宋_GB2312" w:eastAsia="仿宋_GB2312" w:cs="仿宋_GB2312"/>
          <w:i w:val="0"/>
          <w:iCs w:val="0"/>
          <w:caps w:val="0"/>
          <w:color w:val="525252"/>
          <w:spacing w:val="9"/>
          <w:sz w:val="32"/>
          <w:szCs w:val="32"/>
          <w:shd w:val="clear" w:fill="FFFFFF"/>
        </w:rPr>
        <w:t>2025年机关运行经费预算17.58万元，同比增加17.58万元，同比增长100.00%，主要用于办公设备及软件购置支出、文件印制和宣传费等。运行经费增加的原因是：新成立部门，根据人员和业务开展实际编制预算。。</w:t>
      </w:r>
    </w:p>
    <w:p w14:paraId="0E8693F1">
      <w:pPr>
        <w:keepNext w:val="0"/>
        <w:keepLines w:val="0"/>
        <w:pageBreakBefore w:val="0"/>
        <w:kinsoku/>
        <w:wordWrap/>
        <w:overflowPunct/>
        <w:topLinePunct w:val="0"/>
        <w:autoSpaceDE/>
        <w:autoSpaceDN/>
        <w:bidi w:val="0"/>
        <w:adjustRightInd/>
        <w:snapToGrid/>
        <w:spacing w:line="540" w:lineRule="exact"/>
        <w:ind w:firstLine="679" w:firstLineChars="200"/>
        <w:textAlignment w:val="auto"/>
        <w:rPr>
          <w:rFonts w:hint="eastAsia" w:ascii="仿宋_GB2312" w:hAnsi="仿宋_GB2312" w:eastAsia="仿宋_GB2312" w:cs="仿宋_GB2312"/>
          <w:i w:val="0"/>
          <w:iCs w:val="0"/>
          <w:caps w:val="0"/>
          <w:color w:val="525252"/>
          <w:spacing w:val="9"/>
          <w:sz w:val="32"/>
          <w:szCs w:val="32"/>
          <w:shd w:val="clear" w:fill="FFFFFF"/>
        </w:rPr>
      </w:pPr>
      <w:r>
        <w:rPr>
          <w:rFonts w:hint="eastAsia" w:ascii="仿宋_GB2312" w:hAnsi="仿宋_GB2312" w:eastAsia="仿宋_GB2312" w:cs="仿宋_GB2312"/>
          <w:b/>
          <w:bCs/>
          <w:i w:val="0"/>
          <w:iCs w:val="0"/>
          <w:caps w:val="0"/>
          <w:color w:val="525252"/>
          <w:spacing w:val="9"/>
          <w:sz w:val="32"/>
          <w:szCs w:val="32"/>
          <w:shd w:val="clear" w:fill="FFFFFF"/>
        </w:rPr>
        <w:t>（二）国有资产占用情况说明</w:t>
      </w:r>
    </w:p>
    <w:p w14:paraId="3EDBD016">
      <w:pPr>
        <w:keepNext w:val="0"/>
        <w:keepLines w:val="0"/>
        <w:pageBreakBefore w:val="0"/>
        <w:kinsoku/>
        <w:wordWrap/>
        <w:overflowPunct/>
        <w:topLinePunct w:val="0"/>
        <w:autoSpaceDE/>
        <w:autoSpaceDN/>
        <w:bidi w:val="0"/>
        <w:adjustRightInd/>
        <w:snapToGrid/>
        <w:spacing w:line="540" w:lineRule="exact"/>
        <w:ind w:firstLine="676" w:firstLineChars="200"/>
        <w:textAlignment w:val="auto"/>
        <w:rPr>
          <w:rFonts w:hint="eastAsia" w:ascii="仿宋_GB2312" w:hAnsi="仿宋_GB2312" w:eastAsia="仿宋_GB2312" w:cs="仿宋_GB2312"/>
          <w:i w:val="0"/>
          <w:iCs w:val="0"/>
          <w:caps w:val="0"/>
          <w:color w:val="525252"/>
          <w:spacing w:val="9"/>
          <w:sz w:val="32"/>
          <w:szCs w:val="32"/>
          <w:shd w:val="clear" w:fill="FFFFFF"/>
        </w:rPr>
      </w:pPr>
      <w:r>
        <w:rPr>
          <w:rFonts w:hint="eastAsia" w:ascii="仿宋_GB2312" w:hAnsi="仿宋_GB2312" w:eastAsia="仿宋_GB2312" w:cs="仿宋_GB2312"/>
          <w:i w:val="0"/>
          <w:iCs w:val="0"/>
          <w:caps w:val="0"/>
          <w:color w:val="525252"/>
          <w:spacing w:val="9"/>
          <w:sz w:val="32"/>
          <w:szCs w:val="32"/>
          <w:shd w:val="clear" w:fill="FFFFFF"/>
        </w:rPr>
        <w:t>2025年我部门实有在编车辆1辆，车辆为二层机构所有，按用途划分：主要领导干部用车0辆，机要通信用车0辆，应急保障用车0辆，执法执勤用车0辆，特种专业技术用车0辆，离退休干部用车0辆，其他用车1辆，其中：机关本级核定公务用车编制1辆。</w:t>
      </w:r>
    </w:p>
    <w:p w14:paraId="2C3F701D">
      <w:pPr>
        <w:rPr>
          <w:rFonts w:hint="eastAsia" w:ascii="仿宋_GB2312" w:hAnsi="仿宋_GB2312" w:eastAsia="仿宋_GB2312" w:cs="仿宋_GB2312"/>
          <w:b/>
          <w:bCs/>
          <w:i w:val="0"/>
          <w:iCs w:val="0"/>
          <w:caps w:val="0"/>
          <w:color w:val="525252"/>
          <w:spacing w:val="9"/>
          <w:kern w:val="0"/>
          <w:sz w:val="32"/>
          <w:szCs w:val="32"/>
          <w:lang w:val="en-US" w:eastAsia="zh-CN" w:bidi="ar"/>
        </w:rPr>
      </w:pPr>
      <w:r>
        <w:rPr>
          <w:rFonts w:hint="eastAsia" w:ascii="仿宋_GB2312" w:hAnsi="仿宋_GB2312" w:eastAsia="仿宋_GB2312" w:cs="仿宋_GB2312"/>
          <w:b/>
          <w:bCs/>
          <w:i w:val="0"/>
          <w:iCs w:val="0"/>
          <w:caps w:val="0"/>
          <w:color w:val="525252"/>
          <w:spacing w:val="9"/>
          <w:kern w:val="0"/>
          <w:sz w:val="32"/>
          <w:szCs w:val="32"/>
          <w:lang w:val="en-US" w:eastAsia="zh-CN" w:bidi="ar"/>
        </w:rPr>
        <w:br w:type="page"/>
      </w:r>
    </w:p>
    <w:p w14:paraId="097A4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iCs w:val="0"/>
          <w:caps w:val="0"/>
          <w:color w:val="525252"/>
          <w:spacing w:val="9"/>
          <w:kern w:val="0"/>
          <w:sz w:val="32"/>
          <w:szCs w:val="32"/>
          <w:lang w:val="en-US" w:eastAsia="zh-CN" w:bidi="ar"/>
        </w:rPr>
      </w:pPr>
      <w:r>
        <w:rPr>
          <w:rFonts w:hint="eastAsia" w:ascii="黑体" w:hAnsi="黑体" w:eastAsia="黑体" w:cs="黑体"/>
          <w:b w:val="0"/>
          <w:bCs w:val="0"/>
          <w:i w:val="0"/>
          <w:iCs w:val="0"/>
          <w:caps w:val="0"/>
          <w:color w:val="525252"/>
          <w:spacing w:val="9"/>
          <w:kern w:val="0"/>
          <w:sz w:val="32"/>
          <w:szCs w:val="32"/>
          <w:lang w:val="en-US" w:eastAsia="zh-CN" w:bidi="ar"/>
        </w:rPr>
        <w:t>第三部分  310柳州市产业园区改革发展办公室2025年部门预算报表</w:t>
      </w:r>
    </w:p>
    <w:p w14:paraId="46CDD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一、部门收支总体情况表（表1）</w:t>
      </w:r>
    </w:p>
    <w:p w14:paraId="3EB27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二、部门收入总体情况表（表2）</w:t>
      </w:r>
    </w:p>
    <w:p w14:paraId="2F7BE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三、部门支出总体情况表（表3）</w:t>
      </w:r>
    </w:p>
    <w:p w14:paraId="7183E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四、财政拨款收支总体情况表（表4）</w:t>
      </w:r>
    </w:p>
    <w:p w14:paraId="07137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五、一般公共预算支出情况表（表5）</w:t>
      </w:r>
    </w:p>
    <w:p w14:paraId="53A2E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六、一般公共预算基本支出情况表（表6）</w:t>
      </w:r>
    </w:p>
    <w:p w14:paraId="45B8E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七、财政拨款三公两费支出情况表（表7）</w:t>
      </w:r>
    </w:p>
    <w:p w14:paraId="59FA1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八、政府性基金预算支出情况表（表8）</w:t>
      </w:r>
    </w:p>
    <w:p w14:paraId="41B4B2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九、国有资本经营预算支出情况表（表9）</w:t>
      </w:r>
    </w:p>
    <w:p w14:paraId="1898C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十、政府采购预算表（表10）</w:t>
      </w:r>
    </w:p>
    <w:p w14:paraId="1E50F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十一、政府购买服务预算表（表11）</w:t>
      </w:r>
    </w:p>
    <w:p w14:paraId="599D0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十二、项目绩效目标公开表（表12）</w:t>
      </w:r>
    </w:p>
    <w:p w14:paraId="34A7B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p>
    <w:p w14:paraId="136D3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9" w:firstLineChars="200"/>
        <w:jc w:val="center"/>
        <w:textAlignment w:val="auto"/>
        <w:rPr>
          <w:rFonts w:hint="eastAsia" w:ascii="仿宋_GB2312" w:hAnsi="仿宋_GB2312" w:eastAsia="仿宋_GB2312" w:cs="仿宋_GB2312"/>
          <w:b/>
          <w:bCs/>
          <w:i w:val="0"/>
          <w:iCs w:val="0"/>
          <w:caps w:val="0"/>
          <w:color w:val="525252"/>
          <w:spacing w:val="9"/>
          <w:sz w:val="32"/>
          <w:szCs w:val="32"/>
        </w:rPr>
      </w:pPr>
      <w:r>
        <w:rPr>
          <w:rFonts w:hint="eastAsia" w:ascii="仿宋_GB2312" w:hAnsi="仿宋_GB2312" w:eastAsia="仿宋_GB2312" w:cs="仿宋_GB2312"/>
          <w:b/>
          <w:bCs/>
          <w:i w:val="0"/>
          <w:iCs w:val="0"/>
          <w:caps w:val="0"/>
          <w:color w:val="525252"/>
          <w:spacing w:val="9"/>
          <w:kern w:val="0"/>
          <w:sz w:val="32"/>
          <w:szCs w:val="32"/>
          <w:lang w:val="en-US" w:eastAsia="zh-CN" w:bidi="ar"/>
        </w:rPr>
        <w:t>上述报表详见附件。</w:t>
      </w:r>
    </w:p>
    <w:p w14:paraId="0ABCF3B8">
      <w:pPr>
        <w:rPr>
          <w:rFonts w:hint="eastAsia" w:ascii="仿宋_GB2312" w:hAnsi="仿宋_GB2312" w:eastAsia="仿宋_GB2312" w:cs="仿宋_GB2312"/>
          <w:b/>
          <w:bCs/>
          <w:i w:val="0"/>
          <w:iCs w:val="0"/>
          <w:caps w:val="0"/>
          <w:color w:val="525252"/>
          <w:spacing w:val="9"/>
          <w:kern w:val="0"/>
          <w:sz w:val="32"/>
          <w:szCs w:val="32"/>
          <w:lang w:val="en-US" w:eastAsia="zh-CN" w:bidi="ar"/>
        </w:rPr>
      </w:pPr>
      <w:r>
        <w:rPr>
          <w:rFonts w:hint="eastAsia" w:ascii="仿宋_GB2312" w:hAnsi="仿宋_GB2312" w:eastAsia="仿宋_GB2312" w:cs="仿宋_GB2312"/>
          <w:b/>
          <w:bCs/>
          <w:i w:val="0"/>
          <w:iCs w:val="0"/>
          <w:caps w:val="0"/>
          <w:color w:val="525252"/>
          <w:spacing w:val="9"/>
          <w:kern w:val="0"/>
          <w:sz w:val="32"/>
          <w:szCs w:val="32"/>
          <w:lang w:val="en-US" w:eastAsia="zh-CN" w:bidi="ar"/>
        </w:rPr>
        <w:br w:type="page"/>
      </w:r>
    </w:p>
    <w:p w14:paraId="18B6D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iCs w:val="0"/>
          <w:caps w:val="0"/>
          <w:color w:val="525252"/>
          <w:spacing w:val="9"/>
          <w:kern w:val="0"/>
          <w:sz w:val="32"/>
          <w:szCs w:val="32"/>
          <w:lang w:val="en-US" w:eastAsia="zh-CN" w:bidi="ar"/>
        </w:rPr>
      </w:pPr>
      <w:r>
        <w:rPr>
          <w:rFonts w:hint="eastAsia" w:ascii="黑体" w:hAnsi="黑体" w:eastAsia="黑体" w:cs="黑体"/>
          <w:b w:val="0"/>
          <w:bCs w:val="0"/>
          <w:i w:val="0"/>
          <w:iCs w:val="0"/>
          <w:caps w:val="0"/>
          <w:color w:val="525252"/>
          <w:spacing w:val="9"/>
          <w:kern w:val="0"/>
          <w:sz w:val="32"/>
          <w:szCs w:val="32"/>
          <w:lang w:val="en-US" w:eastAsia="zh-CN" w:bidi="ar"/>
        </w:rPr>
        <w:t>第四部分 名词解释</w:t>
      </w:r>
    </w:p>
    <w:p w14:paraId="44A21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一、财政拨款收入：指市本级财政部门当年拨付的资金。</w:t>
      </w:r>
    </w:p>
    <w:p w14:paraId="42472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二、事业收入：指事业单位开展专业业务活动及辅助活动所取得的收入。</w:t>
      </w:r>
    </w:p>
    <w:p w14:paraId="6CAEB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三、经营收入：指事业单位在专业业务活动及其辅助活动之外开展非独立核算经营活动取得的收入。</w:t>
      </w:r>
    </w:p>
    <w:p w14:paraId="787AF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四、其他收入：指除上述“财政拨款收入”“事业收入”“经营收入”等以外的收入。</w:t>
      </w:r>
    </w:p>
    <w:p w14:paraId="1C5EC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五、基本支出：指为保障机构正常运转、完成日常工作任务而发生的人员支出和公用支出。</w:t>
      </w:r>
    </w:p>
    <w:p w14:paraId="78B50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六、项目支出：指在基本支出之外为完成特定行政任务和事业发展目标所发生的支出。</w:t>
      </w:r>
    </w:p>
    <w:p w14:paraId="24B9BD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sz w:val="32"/>
          <w:szCs w:val="32"/>
        </w:rPr>
      </w:pPr>
      <w:r>
        <w:rPr>
          <w:rFonts w:hint="eastAsia" w:ascii="仿宋_GB2312" w:hAnsi="仿宋_GB2312" w:eastAsia="仿宋_GB2312" w:cs="仿宋_GB2312"/>
          <w:i w:val="0"/>
          <w:iCs w:val="0"/>
          <w:caps w:val="0"/>
          <w:color w:val="525252"/>
          <w:spacing w:val="9"/>
          <w:kern w:val="0"/>
          <w:sz w:val="32"/>
          <w:szCs w:val="32"/>
          <w:lang w:val="en-US" w:eastAsia="zh-CN" w:bidi="ar"/>
        </w:rPr>
        <w:t>七、“三公”经费：纳入市本级财政预决算管理的“三公”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14:paraId="53379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6" w:firstLineChars="200"/>
        <w:jc w:val="left"/>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47CF37">
      <w:pPr>
        <w:keepNext w:val="0"/>
        <w:keepLines w:val="0"/>
        <w:pageBreakBefore w:val="0"/>
        <w:kinsoku/>
        <w:wordWrap/>
        <w:overflowPunct/>
        <w:topLinePunct w:val="0"/>
        <w:autoSpaceDE/>
        <w:autoSpaceDN/>
        <w:bidi w:val="0"/>
        <w:adjustRightInd/>
        <w:snapToGrid/>
        <w:spacing w:line="540" w:lineRule="exact"/>
        <w:ind w:firstLine="676" w:firstLineChars="200"/>
        <w:textAlignment w:val="auto"/>
        <w:rPr>
          <w:rFonts w:hint="eastAsia" w:ascii="仿宋_GB2312" w:hAnsi="仿宋_GB2312" w:eastAsia="仿宋_GB2312" w:cs="仿宋_GB2312"/>
          <w:i w:val="0"/>
          <w:iCs w:val="0"/>
          <w:caps w:val="0"/>
          <w:color w:val="525252"/>
          <w:spacing w:val="9"/>
          <w:kern w:val="0"/>
          <w:sz w:val="32"/>
          <w:szCs w:val="32"/>
          <w:lang w:val="en-US" w:eastAsia="zh-CN" w:bidi="ar"/>
        </w:rPr>
      </w:pPr>
      <w:r>
        <w:rPr>
          <w:rFonts w:hint="eastAsia" w:ascii="仿宋_GB2312" w:hAnsi="仿宋_GB2312" w:eastAsia="仿宋_GB2312" w:cs="仿宋_GB2312"/>
          <w:i w:val="0"/>
          <w:iCs w:val="0"/>
          <w:caps w:val="0"/>
          <w:color w:val="525252"/>
          <w:spacing w:val="9"/>
          <w:kern w:val="0"/>
          <w:sz w:val="32"/>
          <w:szCs w:val="32"/>
          <w:lang w:val="en-US" w:eastAsia="zh-CN" w:bidi="ar"/>
        </w:rPr>
        <w:br w:type="page"/>
      </w:r>
    </w:p>
    <w:p w14:paraId="38C4F1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79" w:firstLineChars="200"/>
        <w:jc w:val="center"/>
        <w:textAlignment w:val="auto"/>
        <w:rPr>
          <w:rFonts w:hint="eastAsia" w:ascii="仿宋_GB2312" w:hAnsi="仿宋_GB2312" w:eastAsia="仿宋_GB2312" w:cs="仿宋_GB2312"/>
          <w:b/>
          <w:bCs/>
          <w:i w:val="0"/>
          <w:iCs w:val="0"/>
          <w:caps w:val="0"/>
          <w:color w:val="525252"/>
          <w:spacing w:val="9"/>
          <w:kern w:val="0"/>
          <w:sz w:val="32"/>
          <w:szCs w:val="32"/>
          <w:shd w:val="clear" w:fill="FFFFFF"/>
          <w:lang w:val="en-US" w:eastAsia="zh-CN" w:bidi="ar"/>
        </w:rPr>
        <w:sectPr>
          <w:footerReference r:id="rId3" w:type="default"/>
          <w:pgSz w:w="11906" w:h="16838"/>
          <w:pgMar w:top="1440" w:right="1800" w:bottom="1440" w:left="1800" w:header="851" w:footer="992" w:gutter="0"/>
          <w:cols w:space="425" w:num="1"/>
          <w:docGrid w:type="lines" w:linePitch="312" w:charSpace="0"/>
        </w:sectPr>
      </w:pPr>
    </w:p>
    <w:p w14:paraId="0E682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黑体" w:hAnsi="黑体" w:eastAsia="黑体" w:cs="黑体"/>
          <w:b w:val="0"/>
          <w:bCs w:val="0"/>
          <w:i w:val="0"/>
          <w:iCs w:val="0"/>
          <w:caps w:val="0"/>
          <w:color w:val="525252"/>
          <w:spacing w:val="9"/>
          <w:kern w:val="0"/>
          <w:sz w:val="32"/>
          <w:szCs w:val="32"/>
          <w:lang w:val="en-US" w:eastAsia="zh-CN" w:bidi="ar"/>
        </w:rPr>
      </w:pPr>
      <w:r>
        <w:rPr>
          <w:rFonts w:hint="eastAsia" w:ascii="黑体" w:hAnsi="黑体" w:eastAsia="黑体" w:cs="黑体"/>
          <w:b w:val="0"/>
          <w:bCs w:val="0"/>
          <w:i w:val="0"/>
          <w:iCs w:val="0"/>
          <w:caps w:val="0"/>
          <w:color w:val="525252"/>
          <w:spacing w:val="9"/>
          <w:kern w:val="0"/>
          <w:sz w:val="32"/>
          <w:szCs w:val="32"/>
          <w:lang w:val="en-US" w:eastAsia="zh-CN" w:bidi="ar"/>
        </w:rPr>
        <w:t>第五部分 附件（详见附表）</w:t>
      </w:r>
    </w:p>
    <w:p w14:paraId="56AAF817">
      <w:pPr>
        <w:rPr>
          <w:rFonts w:hint="eastAsia" w:ascii="宋体" w:hAnsi="宋体" w:eastAsia="宋体" w:cs="宋体"/>
          <w:i w:val="0"/>
          <w:iCs w:val="0"/>
          <w:caps w:val="0"/>
          <w:color w:val="525252"/>
          <w:spacing w:val="9"/>
          <w:sz w:val="14"/>
          <w:szCs w:val="1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946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0816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F0816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237ED"/>
    <w:rsid w:val="3ADC2067"/>
    <w:rsid w:val="4A52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4911</Words>
  <Characters>5393</Characters>
  <Lines>0</Lines>
  <Paragraphs>0</Paragraphs>
  <TotalTime>21</TotalTime>
  <ScaleCrop>false</ScaleCrop>
  <LinksUpToDate>false</LinksUpToDate>
  <CharactersWithSpaces>5426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2025-02-11T02:47:00Z</dcterms:created>
  <dc:creator>林汇慧</dc:creator>
  <cp:lastModifiedBy>林汇慧</cp:lastModifiedBy>
  <dcterms:modified xsi:type="dcterms:W3CDTF">2025-02-12T04:10:27Z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90F497F5DDFF4B5A9EAD03A22858FEBA_11</vt:lpwstr>
  </property>
  <property fmtid="{D5CDD505-2E9C-101B-9397-08002B2CF9AE}" pid="4" name="KSOTemplateDocerSaveRecord">
    <vt:lpwstr>eyJoZGlkIjoiMGFkMmQxNTVjYjVmNWQwMGIxOTUwYmE4M2VhNjU2OTIiLCJ1c2VySWQiOiI0MzM0OTU0ODAifQ==</vt:lpwstr>
  </property>
</Properties>
</file>